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A79EC" w14:textId="50A7C48A" w:rsidR="00D5280D" w:rsidRPr="003916EE" w:rsidRDefault="00D5280D" w:rsidP="00D5280D">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3916EE">
        <w:rPr>
          <w:rFonts w:eastAsia="Times New Roman" w:cs="Arial"/>
          <w:noProof w:val="0"/>
          <w:sz w:val="24"/>
          <w:szCs w:val="28"/>
          <w:lang w:eastAsia="x-none"/>
        </w:rPr>
        <w:t>3GPP TSG RAN Meeting #94e</w:t>
      </w:r>
      <w:r w:rsidRPr="003916EE">
        <w:rPr>
          <w:rFonts w:eastAsia="Times New Roman" w:cs="Arial"/>
          <w:noProof w:val="0"/>
          <w:sz w:val="24"/>
          <w:szCs w:val="28"/>
          <w:lang w:eastAsia="x-none"/>
        </w:rPr>
        <w:tab/>
      </w:r>
      <w:r w:rsidRPr="003916EE">
        <w:rPr>
          <w:rFonts w:eastAsia="Times New Roman" w:cs="Arial"/>
          <w:noProof w:val="0"/>
          <w:sz w:val="24"/>
          <w:szCs w:val="28"/>
          <w:lang w:eastAsia="x-none"/>
        </w:rPr>
        <w:tab/>
        <w:t>RP-21</w:t>
      </w:r>
      <w:r w:rsidR="008923DD">
        <w:rPr>
          <w:rFonts w:eastAsia="Times New Roman" w:cs="Arial"/>
          <w:noProof w:val="0"/>
          <w:sz w:val="24"/>
          <w:szCs w:val="28"/>
          <w:lang w:eastAsia="x-none"/>
        </w:rPr>
        <w:t>3357</w:t>
      </w:r>
    </w:p>
    <w:p w14:paraId="41F9B491" w14:textId="33244C7E" w:rsidR="0097167E" w:rsidRPr="003916EE" w:rsidRDefault="00D5280D" w:rsidP="00D5280D">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3916EE">
        <w:rPr>
          <w:rFonts w:eastAsia="Times New Roman" w:cs="Arial"/>
          <w:noProof w:val="0"/>
          <w:sz w:val="24"/>
          <w:szCs w:val="28"/>
          <w:lang w:eastAsia="x-none"/>
        </w:rPr>
        <w:t>Electronic Meeting, December 06 - 17, 2021</w:t>
      </w:r>
      <w:r w:rsidR="008037B4" w:rsidRPr="003916EE">
        <w:rPr>
          <w:rFonts w:cs="Arial"/>
          <w:szCs w:val="24"/>
          <w:lang w:eastAsia="x-none"/>
        </w:rPr>
        <w:tab/>
      </w:r>
    </w:p>
    <w:p w14:paraId="54D4CAE8" w14:textId="77777777" w:rsidR="00A07E02" w:rsidRPr="003916EE" w:rsidRDefault="00A07E02" w:rsidP="00115117">
      <w:pPr>
        <w:pStyle w:val="3GPPHeader"/>
        <w:rPr>
          <w:rFonts w:ascii="Arial" w:hAnsi="Arial" w:cs="Arial"/>
          <w:color w:val="FF0000"/>
          <w:szCs w:val="24"/>
          <w:lang w:eastAsia="zh-TW"/>
        </w:rPr>
      </w:pPr>
    </w:p>
    <w:p w14:paraId="027912C8" w14:textId="29155144" w:rsidR="00A07E02" w:rsidRPr="003916EE" w:rsidRDefault="00A07E02" w:rsidP="00115117">
      <w:pPr>
        <w:pStyle w:val="3GPPHeader"/>
        <w:rPr>
          <w:rFonts w:ascii="Arial" w:hAnsi="Arial" w:cs="Arial"/>
          <w:szCs w:val="24"/>
          <w:lang w:eastAsia="zh-TW"/>
        </w:rPr>
      </w:pPr>
      <w:r w:rsidRPr="003916EE">
        <w:rPr>
          <w:rFonts w:ascii="Arial" w:hAnsi="Arial" w:cs="Arial"/>
          <w:szCs w:val="24"/>
        </w:rPr>
        <w:t>Agenda Item:</w:t>
      </w:r>
      <w:r w:rsidRPr="003916EE">
        <w:rPr>
          <w:rFonts w:ascii="Arial" w:hAnsi="Arial" w:cs="Arial"/>
          <w:szCs w:val="24"/>
        </w:rPr>
        <w:tab/>
      </w:r>
      <w:r w:rsidR="00357A63" w:rsidRPr="003916EE">
        <w:rPr>
          <w:rFonts w:ascii="Arial" w:hAnsi="Arial" w:cs="Arial"/>
          <w:szCs w:val="24"/>
        </w:rPr>
        <w:t>8</w:t>
      </w:r>
      <w:r w:rsidR="00467D2D" w:rsidRPr="003916EE">
        <w:rPr>
          <w:rFonts w:ascii="Arial" w:hAnsi="Arial" w:cs="Arial"/>
          <w:szCs w:val="24"/>
        </w:rPr>
        <w:t>A.</w:t>
      </w:r>
      <w:r w:rsidR="008923DD">
        <w:rPr>
          <w:rFonts w:ascii="Arial" w:hAnsi="Arial" w:cs="Arial"/>
          <w:szCs w:val="24"/>
        </w:rPr>
        <w:t>5</w:t>
      </w:r>
    </w:p>
    <w:p w14:paraId="79D236BA" w14:textId="6B5E01CD" w:rsidR="00A07E02" w:rsidRPr="003916EE" w:rsidRDefault="00A07E02" w:rsidP="00115117">
      <w:pPr>
        <w:pStyle w:val="3GPPHeader"/>
        <w:rPr>
          <w:rFonts w:ascii="Arial" w:hAnsi="Arial" w:cs="Arial"/>
          <w:szCs w:val="24"/>
        </w:rPr>
      </w:pPr>
      <w:r w:rsidRPr="003916EE">
        <w:rPr>
          <w:rFonts w:ascii="Arial" w:hAnsi="Arial" w:cs="Arial"/>
          <w:szCs w:val="24"/>
        </w:rPr>
        <w:t xml:space="preserve">Source: </w:t>
      </w:r>
      <w:r w:rsidRPr="003916EE">
        <w:rPr>
          <w:rFonts w:ascii="Arial" w:hAnsi="Arial" w:cs="Arial"/>
          <w:szCs w:val="24"/>
        </w:rPr>
        <w:tab/>
        <w:t>MediaTek Inc.</w:t>
      </w:r>
    </w:p>
    <w:p w14:paraId="108A86FF" w14:textId="4919C160" w:rsidR="00A07E02" w:rsidRPr="003916EE" w:rsidRDefault="00FF0668" w:rsidP="005C491E">
      <w:pPr>
        <w:pStyle w:val="3GPPHeaderArial"/>
        <w:tabs>
          <w:tab w:val="left" w:pos="1701"/>
        </w:tabs>
        <w:ind w:left="1701" w:hanging="1701"/>
        <w:rPr>
          <w:b/>
          <w:sz w:val="24"/>
          <w:lang w:val="en-GB" w:eastAsia="zh-TW"/>
        </w:rPr>
      </w:pPr>
      <w:r w:rsidRPr="003916EE">
        <w:rPr>
          <w:b/>
          <w:sz w:val="24"/>
          <w:lang w:val="en-GB"/>
        </w:rPr>
        <w:t xml:space="preserve">Title:  </w:t>
      </w:r>
      <w:r w:rsidRPr="003916EE">
        <w:rPr>
          <w:b/>
          <w:sz w:val="24"/>
          <w:lang w:val="en-GB"/>
        </w:rPr>
        <w:tab/>
      </w:r>
      <w:r w:rsidR="00DC6088" w:rsidRPr="003916EE">
        <w:rPr>
          <w:b/>
          <w:sz w:val="24"/>
          <w:lang w:val="en-GB"/>
        </w:rPr>
        <w:t>L1</w:t>
      </w:r>
      <w:r w:rsidR="00FD4F8C" w:rsidRPr="003916EE">
        <w:rPr>
          <w:b/>
          <w:sz w:val="24"/>
          <w:lang w:val="en-GB" w:eastAsia="zh-TW"/>
        </w:rPr>
        <w:t>/</w:t>
      </w:r>
      <w:r w:rsidR="00DC6088" w:rsidRPr="003916EE">
        <w:rPr>
          <w:b/>
          <w:sz w:val="24"/>
          <w:lang w:val="en-GB"/>
        </w:rPr>
        <w:t>L2-based Mobility Enhancements in Rel-18</w:t>
      </w:r>
    </w:p>
    <w:p w14:paraId="2D698DC6" w14:textId="77777777" w:rsidR="00A07E02" w:rsidRPr="003916EE" w:rsidRDefault="00A07E02" w:rsidP="00115117">
      <w:pPr>
        <w:pStyle w:val="3GPPHeaderArial"/>
        <w:tabs>
          <w:tab w:val="left" w:pos="1701"/>
        </w:tabs>
        <w:rPr>
          <w:b/>
          <w:sz w:val="24"/>
          <w:lang w:val="en-GB" w:eastAsia="zh-TW"/>
        </w:rPr>
      </w:pPr>
    </w:p>
    <w:p w14:paraId="4570B40E" w14:textId="77777777" w:rsidR="00A07E02" w:rsidRPr="003916EE" w:rsidRDefault="00A07E02" w:rsidP="00115117">
      <w:pPr>
        <w:pStyle w:val="3GPPHeader"/>
        <w:rPr>
          <w:rFonts w:ascii="Arial" w:hAnsi="Arial" w:cs="Arial"/>
          <w:szCs w:val="24"/>
        </w:rPr>
      </w:pPr>
      <w:r w:rsidRPr="003916EE">
        <w:rPr>
          <w:rFonts w:ascii="Arial" w:hAnsi="Arial" w:cs="Arial"/>
          <w:szCs w:val="24"/>
        </w:rPr>
        <w:t>Document for:</w:t>
      </w:r>
      <w:r w:rsidRPr="003916EE">
        <w:rPr>
          <w:rFonts w:ascii="Arial" w:hAnsi="Arial" w:cs="Arial"/>
          <w:szCs w:val="24"/>
        </w:rPr>
        <w:tab/>
        <w:t>Discussion and decision</w:t>
      </w:r>
    </w:p>
    <w:p w14:paraId="0FB84FBC" w14:textId="2A534442" w:rsidR="00A07E02" w:rsidRPr="003916EE" w:rsidRDefault="00A07E02" w:rsidP="00115117">
      <w:pPr>
        <w:pStyle w:val="Heading1"/>
        <w:overflowPunct w:val="0"/>
        <w:autoSpaceDE w:val="0"/>
        <w:autoSpaceDN w:val="0"/>
        <w:adjustRightInd w:val="0"/>
        <w:rPr>
          <w:rFonts w:eastAsia="新細明體" w:cs="Arial"/>
        </w:rPr>
      </w:pPr>
      <w:r w:rsidRPr="003916EE">
        <w:rPr>
          <w:rFonts w:eastAsia="新細明體" w:cs="Arial"/>
        </w:rPr>
        <w:t>Introduction</w:t>
      </w:r>
      <w:bookmarkStart w:id="2" w:name="OLE_LINK39"/>
      <w:bookmarkStart w:id="3" w:name="OLE_LINK38"/>
      <w:bookmarkStart w:id="4" w:name="OLE_LINK37"/>
    </w:p>
    <w:p w14:paraId="4E7732EB" w14:textId="2F861074" w:rsidR="00C10172" w:rsidRDefault="008555E3" w:rsidP="00C10172">
      <w:pPr>
        <w:spacing w:before="120" w:after="120"/>
        <w:jc w:val="both"/>
        <w:rPr>
          <w:rFonts w:ascii="Arial" w:hAnsi="Arial" w:cs="Arial"/>
          <w:sz w:val="20"/>
          <w:szCs w:val="20"/>
          <w:lang w:val="en-GB"/>
        </w:rPr>
      </w:pPr>
      <w:r w:rsidRPr="003916EE">
        <w:rPr>
          <w:rFonts w:ascii="Arial" w:hAnsi="Arial" w:cs="Arial"/>
          <w:sz w:val="20"/>
          <w:szCs w:val="20"/>
          <w:lang w:val="en-GB"/>
        </w:rPr>
        <w:t xml:space="preserve">Based on the </w:t>
      </w:r>
      <w:r w:rsidR="00FF6B2E" w:rsidRPr="003916EE">
        <w:rPr>
          <w:rFonts w:ascii="Arial" w:hAnsi="Arial" w:cs="Arial"/>
          <w:sz w:val="20"/>
          <w:szCs w:val="20"/>
          <w:lang w:val="en-GB"/>
        </w:rPr>
        <w:t>document “</w:t>
      </w:r>
      <w:r w:rsidRPr="003916EE">
        <w:rPr>
          <w:rFonts w:ascii="Arial" w:hAnsi="Arial" w:cs="Arial"/>
          <w:sz w:val="20"/>
          <w:szCs w:val="20"/>
          <w:lang w:val="en-GB"/>
        </w:rPr>
        <w:t>Moderator’s summary for discussion [RAN94e-R18Prep-10] Mobility enhancements</w:t>
      </w:r>
      <w:r w:rsidR="00FF6B2E" w:rsidRPr="003916EE">
        <w:rPr>
          <w:rFonts w:ascii="Arial" w:hAnsi="Arial" w:cs="Arial"/>
          <w:sz w:val="20"/>
          <w:szCs w:val="20"/>
          <w:lang w:val="en-GB"/>
        </w:rPr>
        <w:t xml:space="preserve">” [1], L1/L2-based mobility procedure is considered as an objective </w:t>
      </w:r>
      <w:r w:rsidR="00766B6C" w:rsidRPr="003916EE">
        <w:rPr>
          <w:rFonts w:ascii="Arial" w:hAnsi="Arial" w:cs="Arial"/>
          <w:sz w:val="20"/>
          <w:szCs w:val="20"/>
          <w:lang w:val="en-GB"/>
        </w:rPr>
        <w:t>in Rel-18</w:t>
      </w:r>
      <w:r w:rsidR="00DD7D29">
        <w:rPr>
          <w:rFonts w:ascii="Arial" w:hAnsi="Arial" w:cs="Arial"/>
          <w:sz w:val="20"/>
          <w:szCs w:val="20"/>
          <w:lang w:val="en-GB"/>
        </w:rPr>
        <w:t xml:space="preserve"> mobility enhancements</w:t>
      </w:r>
      <w:r w:rsidR="00766B6C" w:rsidRPr="003916EE">
        <w:rPr>
          <w:rFonts w:ascii="Arial" w:hAnsi="Arial" w:cs="Arial"/>
          <w:sz w:val="20"/>
          <w:szCs w:val="20"/>
          <w:lang w:val="en-GB"/>
        </w:rPr>
        <w:t xml:space="preserve">, aiming at </w:t>
      </w:r>
      <w:r w:rsidR="00BA37CE" w:rsidRPr="003916EE">
        <w:rPr>
          <w:rFonts w:ascii="Arial" w:hAnsi="Arial" w:cs="Arial"/>
          <w:sz w:val="20"/>
          <w:szCs w:val="20"/>
          <w:lang w:val="en-GB"/>
        </w:rPr>
        <w:t xml:space="preserve">mobility </w:t>
      </w:r>
      <w:r w:rsidR="004A5910" w:rsidRPr="003916EE">
        <w:rPr>
          <w:rFonts w:ascii="Arial" w:hAnsi="Arial" w:cs="Arial"/>
          <w:sz w:val="20"/>
          <w:szCs w:val="20"/>
          <w:lang w:val="en-GB"/>
        </w:rPr>
        <w:t>latency</w:t>
      </w:r>
      <w:r w:rsidR="00787B6D">
        <w:rPr>
          <w:rFonts w:ascii="Arial" w:hAnsi="Arial" w:cs="Arial"/>
          <w:sz w:val="20"/>
          <w:szCs w:val="20"/>
          <w:lang w:val="en-GB"/>
        </w:rPr>
        <w:t xml:space="preserve"> reduction</w:t>
      </w:r>
      <w:r w:rsidR="00BA37CE" w:rsidRPr="003916EE">
        <w:rPr>
          <w:rFonts w:ascii="Arial" w:hAnsi="Arial" w:cs="Arial"/>
          <w:sz w:val="20"/>
          <w:szCs w:val="20"/>
          <w:lang w:val="en-GB"/>
        </w:rPr>
        <w:t>.</w:t>
      </w:r>
      <w:r w:rsidR="004A5910" w:rsidRPr="003916EE">
        <w:rPr>
          <w:rFonts w:ascii="Arial" w:hAnsi="Arial" w:cs="Arial"/>
          <w:sz w:val="20"/>
          <w:szCs w:val="20"/>
          <w:lang w:val="en-GB"/>
        </w:rPr>
        <w:t xml:space="preserve"> </w:t>
      </w:r>
      <w:r w:rsidR="00C10172" w:rsidRPr="003916EE">
        <w:rPr>
          <w:rFonts w:ascii="Arial" w:hAnsi="Arial" w:cs="Arial"/>
          <w:sz w:val="20"/>
          <w:szCs w:val="20"/>
          <w:lang w:val="en-GB"/>
        </w:rPr>
        <w:t>The objective in rapporteur’s draft WID [2] is shown below.</w:t>
      </w:r>
    </w:p>
    <w:p w14:paraId="548E30CE" w14:textId="77777777" w:rsidR="008923DD" w:rsidRPr="003916EE" w:rsidRDefault="008923DD" w:rsidP="00C10172">
      <w:pPr>
        <w:spacing w:before="120" w:after="120"/>
        <w:jc w:val="both"/>
        <w:rPr>
          <w:rFonts w:ascii="Arial" w:hAnsi="Arial" w:cs="Arial"/>
          <w:sz w:val="20"/>
          <w:szCs w:val="20"/>
          <w:lang w:val="en-GB"/>
        </w:rPr>
      </w:pPr>
    </w:p>
    <w:tbl>
      <w:tblPr>
        <w:tblStyle w:val="TableGrid"/>
        <w:tblW w:w="9629" w:type="dxa"/>
        <w:tblInd w:w="607" w:type="dxa"/>
        <w:tblLook w:val="04A0" w:firstRow="1" w:lastRow="0" w:firstColumn="1" w:lastColumn="0" w:noHBand="0" w:noVBand="1"/>
      </w:tblPr>
      <w:tblGrid>
        <w:gridCol w:w="9629"/>
      </w:tblGrid>
      <w:tr w:rsidR="00C10172" w:rsidRPr="003916EE" w14:paraId="00358267" w14:textId="77777777" w:rsidTr="008923DD">
        <w:tc>
          <w:tcPr>
            <w:tcW w:w="9629" w:type="dxa"/>
          </w:tcPr>
          <w:p w14:paraId="4DE938A9" w14:textId="77777777" w:rsidR="00C10172" w:rsidRPr="003916EE" w:rsidRDefault="00C10172" w:rsidP="003D33E1">
            <w:pPr>
              <w:numPr>
                <w:ilvl w:val="0"/>
                <w:numId w:val="43"/>
              </w:numPr>
              <w:overflowPunct w:val="0"/>
              <w:autoSpaceDE w:val="0"/>
              <w:autoSpaceDN w:val="0"/>
              <w:adjustRightInd w:val="0"/>
              <w:spacing w:after="120"/>
              <w:ind w:leftChars="9" w:left="380"/>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 xml:space="preserve">To specify mechanism and procedures of </w:t>
            </w:r>
            <w:bookmarkStart w:id="5" w:name="_Hlk88555041"/>
            <w:r w:rsidRPr="003916EE">
              <w:rPr>
                <w:rFonts w:ascii="Times New Roman" w:eastAsia="SimSun" w:hAnsi="Times New Roman"/>
                <w:bCs/>
                <w:sz w:val="20"/>
                <w:szCs w:val="20"/>
                <w:lang w:val="en-GB" w:eastAsia="zh-CN"/>
              </w:rPr>
              <w:t>L1/L2 based inter-cell mobility</w:t>
            </w:r>
            <w:bookmarkEnd w:id="5"/>
            <w:r w:rsidRPr="003916EE">
              <w:rPr>
                <w:rFonts w:ascii="Times New Roman" w:eastAsia="SimSun" w:hAnsi="Times New Roman"/>
                <w:bCs/>
                <w:sz w:val="20"/>
                <w:szCs w:val="20"/>
                <w:lang w:val="en-GB" w:eastAsia="zh-CN"/>
              </w:rPr>
              <w:t xml:space="preserve"> for mobility latency reduction:</w:t>
            </w:r>
          </w:p>
          <w:p w14:paraId="072F9CB1" w14:textId="77777777" w:rsidR="00C10172" w:rsidRPr="003916EE" w:rsidRDefault="00C10172" w:rsidP="003D33E1">
            <w:pPr>
              <w:numPr>
                <w:ilvl w:val="0"/>
                <w:numId w:val="44"/>
              </w:numPr>
              <w:overflowPunct w:val="0"/>
              <w:autoSpaceDE w:val="0"/>
              <w:autoSpaceDN w:val="0"/>
              <w:adjustRightInd w:val="0"/>
              <w:spacing w:after="120"/>
              <w:ind w:leftChars="338" w:left="1164"/>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Configuration and maintenance for multiple candidate cells to allow fast application of configurations for candidate cells [RAN2, RAN3]</w:t>
            </w:r>
          </w:p>
          <w:p w14:paraId="489AD7FD" w14:textId="77777777" w:rsidR="00C10172" w:rsidRPr="003916EE" w:rsidRDefault="00C10172" w:rsidP="003D33E1">
            <w:pPr>
              <w:numPr>
                <w:ilvl w:val="0"/>
                <w:numId w:val="44"/>
              </w:numPr>
              <w:overflowPunct w:val="0"/>
              <w:autoSpaceDE w:val="0"/>
              <w:autoSpaceDN w:val="0"/>
              <w:adjustRightInd w:val="0"/>
              <w:spacing w:after="120"/>
              <w:ind w:leftChars="338" w:left="1164"/>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Dynamic switch mechanism among candidate serving cells (including SpCell and SCell) for the potential applicable scenarios based on L1/L2 signalling [RAN2, RAN1]</w:t>
            </w:r>
          </w:p>
          <w:p w14:paraId="775CECC2" w14:textId="77777777" w:rsidR="00C10172" w:rsidRPr="003916EE" w:rsidRDefault="00C10172" w:rsidP="003D33E1">
            <w:pPr>
              <w:numPr>
                <w:ilvl w:val="0"/>
                <w:numId w:val="44"/>
              </w:numPr>
              <w:overflowPunct w:val="0"/>
              <w:autoSpaceDE w:val="0"/>
              <w:autoSpaceDN w:val="0"/>
              <w:adjustRightInd w:val="0"/>
              <w:spacing w:after="120"/>
              <w:ind w:leftChars="338" w:left="1164"/>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L1 enhancements, including inter-cell beam management, L1 measurement and reporting, beam indication, and for non-synchronized scenario to handle TA management [RAN1, RAN2]</w:t>
            </w:r>
          </w:p>
          <w:p w14:paraId="42F3C53D" w14:textId="77777777" w:rsidR="00C10172" w:rsidRPr="003916EE" w:rsidRDefault="00C10172" w:rsidP="003D33E1">
            <w:pPr>
              <w:numPr>
                <w:ilvl w:val="0"/>
                <w:numId w:val="44"/>
              </w:numPr>
              <w:overflowPunct w:val="0"/>
              <w:autoSpaceDE w:val="0"/>
              <w:autoSpaceDN w:val="0"/>
              <w:adjustRightInd w:val="0"/>
              <w:spacing w:after="120"/>
              <w:ind w:leftChars="338" w:left="1164"/>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CU-DU interface signaling to support L1/L2 mobility, if needed [RAN3]</w:t>
            </w:r>
          </w:p>
          <w:p w14:paraId="1CE28B41" w14:textId="77777777" w:rsidR="00C10172" w:rsidRPr="003916EE" w:rsidRDefault="00C10172" w:rsidP="003D33E1">
            <w:pPr>
              <w:overflowPunct w:val="0"/>
              <w:autoSpaceDE w:val="0"/>
              <w:autoSpaceDN w:val="0"/>
              <w:adjustRightInd w:val="0"/>
              <w:spacing w:after="120"/>
              <w:ind w:leftChars="528" w:left="1162"/>
              <w:jc w:val="both"/>
              <w:rPr>
                <w:rFonts w:ascii="Times New Roman" w:eastAsia="SimSun" w:hAnsi="Times New Roman"/>
                <w:bCs/>
                <w:sz w:val="20"/>
                <w:szCs w:val="20"/>
                <w:lang w:val="en-GB" w:eastAsia="zh-CN"/>
              </w:rPr>
            </w:pPr>
          </w:p>
          <w:p w14:paraId="3A050B24" w14:textId="77777777" w:rsidR="00C10172" w:rsidRPr="003916EE" w:rsidRDefault="00C10172" w:rsidP="003D33E1">
            <w:pPr>
              <w:overflowPunct w:val="0"/>
              <w:autoSpaceDE w:val="0"/>
              <w:autoSpaceDN w:val="0"/>
              <w:adjustRightInd w:val="0"/>
              <w:spacing w:after="120"/>
              <w:ind w:leftChars="335" w:left="737"/>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Note 1: FR2 specific enhancements are not precluded, if any.</w:t>
            </w:r>
          </w:p>
          <w:p w14:paraId="6E892557" w14:textId="77777777" w:rsidR="00C10172" w:rsidRPr="003916EE" w:rsidRDefault="00C10172" w:rsidP="003D33E1">
            <w:pPr>
              <w:overflowPunct w:val="0"/>
              <w:autoSpaceDE w:val="0"/>
              <w:autoSpaceDN w:val="0"/>
              <w:adjustRightInd w:val="0"/>
              <w:spacing w:after="120"/>
              <w:ind w:leftChars="335" w:left="737"/>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Note 2: The procedure of L1/L2 based inter-cell mobility are applicable to the following scenarios:</w:t>
            </w:r>
          </w:p>
          <w:p w14:paraId="1E6A5C77" w14:textId="77777777" w:rsidR="00C10172" w:rsidRPr="003916EE" w:rsidRDefault="00C10172" w:rsidP="003D33E1">
            <w:pPr>
              <w:numPr>
                <w:ilvl w:val="2"/>
                <w:numId w:val="45"/>
              </w:numPr>
              <w:overflowPunct w:val="0"/>
              <w:autoSpaceDE w:val="0"/>
              <w:autoSpaceDN w:val="0"/>
              <w:adjustRightInd w:val="0"/>
              <w:spacing w:after="120"/>
              <w:ind w:leftChars="500" w:left="1460"/>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Standalone, CA and NR-DC case with serving cell change within one CG</w:t>
            </w:r>
          </w:p>
          <w:p w14:paraId="7169FD65" w14:textId="77777777" w:rsidR="00C10172" w:rsidRPr="003916EE" w:rsidRDefault="00C10172" w:rsidP="003D33E1">
            <w:pPr>
              <w:numPr>
                <w:ilvl w:val="2"/>
                <w:numId w:val="45"/>
              </w:numPr>
              <w:overflowPunct w:val="0"/>
              <w:autoSpaceDE w:val="0"/>
              <w:autoSpaceDN w:val="0"/>
              <w:adjustRightInd w:val="0"/>
              <w:spacing w:after="120"/>
              <w:ind w:leftChars="500" w:left="1460"/>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Intra-CU case and intra-CU inter-DU case (applicable for Standalone and CA)</w:t>
            </w:r>
          </w:p>
          <w:p w14:paraId="0A2B066D" w14:textId="77777777" w:rsidR="00C10172" w:rsidRPr="003916EE" w:rsidRDefault="00C10172" w:rsidP="003D33E1">
            <w:pPr>
              <w:numPr>
                <w:ilvl w:val="2"/>
                <w:numId w:val="45"/>
              </w:numPr>
              <w:overflowPunct w:val="0"/>
              <w:autoSpaceDE w:val="0"/>
              <w:autoSpaceDN w:val="0"/>
              <w:adjustRightInd w:val="0"/>
              <w:spacing w:after="120"/>
              <w:ind w:leftChars="500" w:left="1460"/>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Both intra-frequency and inter-frequency</w:t>
            </w:r>
          </w:p>
          <w:p w14:paraId="2FA24B75" w14:textId="77777777" w:rsidR="00C10172" w:rsidRPr="003916EE" w:rsidRDefault="00C10172" w:rsidP="003D33E1">
            <w:pPr>
              <w:numPr>
                <w:ilvl w:val="2"/>
                <w:numId w:val="45"/>
              </w:numPr>
              <w:overflowPunct w:val="0"/>
              <w:autoSpaceDE w:val="0"/>
              <w:autoSpaceDN w:val="0"/>
              <w:adjustRightInd w:val="0"/>
              <w:spacing w:after="120"/>
              <w:ind w:leftChars="500" w:left="1460"/>
              <w:jc w:val="both"/>
              <w:rPr>
                <w:rFonts w:ascii="Times New Roman" w:eastAsia="SimSun" w:hAnsi="Times New Roman"/>
                <w:bCs/>
                <w:sz w:val="20"/>
                <w:szCs w:val="20"/>
                <w:lang w:val="en-GB" w:eastAsia="zh-CN"/>
              </w:rPr>
            </w:pPr>
            <w:r w:rsidRPr="003916EE">
              <w:rPr>
                <w:rFonts w:ascii="Times New Roman" w:eastAsia="SimSun" w:hAnsi="Times New Roman"/>
                <w:bCs/>
                <w:sz w:val="20"/>
                <w:szCs w:val="20"/>
                <w:lang w:val="en-GB" w:eastAsia="zh-CN"/>
              </w:rPr>
              <w:t>Both FR1 and FR2</w:t>
            </w:r>
          </w:p>
        </w:tc>
      </w:tr>
    </w:tbl>
    <w:p w14:paraId="08FFAF7B" w14:textId="1FD8540E" w:rsidR="00383791" w:rsidRPr="003916EE" w:rsidRDefault="004A5910" w:rsidP="00565263">
      <w:pPr>
        <w:spacing w:before="120" w:after="120"/>
        <w:jc w:val="both"/>
        <w:rPr>
          <w:rFonts w:ascii="Arial" w:hAnsi="Arial" w:cs="Arial"/>
          <w:sz w:val="20"/>
          <w:szCs w:val="20"/>
          <w:lang w:val="en-GB"/>
        </w:rPr>
      </w:pPr>
      <w:r w:rsidRPr="003916EE">
        <w:rPr>
          <w:rFonts w:ascii="Arial" w:hAnsi="Arial" w:cs="Arial"/>
          <w:sz w:val="20"/>
          <w:szCs w:val="20"/>
          <w:lang w:val="en-GB"/>
        </w:rPr>
        <w:t xml:space="preserve"> </w:t>
      </w:r>
    </w:p>
    <w:p w14:paraId="6DF3369C" w14:textId="4400E44D" w:rsidR="008923DD" w:rsidRDefault="008923DD" w:rsidP="00383791">
      <w:pPr>
        <w:spacing w:before="120" w:after="120"/>
        <w:jc w:val="both"/>
        <w:rPr>
          <w:rFonts w:ascii="Arial" w:hAnsi="Arial" w:cs="Arial"/>
          <w:sz w:val="20"/>
          <w:szCs w:val="20"/>
          <w:lang w:val="en-GB"/>
        </w:rPr>
      </w:pPr>
      <w:r>
        <w:rPr>
          <w:rFonts w:ascii="Arial" w:hAnsi="Arial" w:cs="Arial"/>
          <w:sz w:val="20"/>
          <w:szCs w:val="20"/>
          <w:lang w:val="en-GB"/>
        </w:rPr>
        <w:t>This contribution discusses the above scope and suggests a number of adjustments.</w:t>
      </w:r>
    </w:p>
    <w:p w14:paraId="3CF73EC2" w14:textId="77777777" w:rsidR="008923DD" w:rsidRDefault="008923DD" w:rsidP="00383791">
      <w:pPr>
        <w:spacing w:before="120" w:after="120"/>
        <w:jc w:val="both"/>
        <w:rPr>
          <w:rFonts w:ascii="Arial" w:hAnsi="Arial" w:cs="Arial"/>
          <w:sz w:val="20"/>
          <w:szCs w:val="20"/>
          <w:lang w:val="en-GB"/>
        </w:rPr>
      </w:pPr>
    </w:p>
    <w:p w14:paraId="5A6DDE95" w14:textId="71434692" w:rsidR="008923DD" w:rsidRDefault="008923DD" w:rsidP="008923DD">
      <w:pPr>
        <w:pStyle w:val="Heading1"/>
      </w:pPr>
      <w:r>
        <w:t>Background</w:t>
      </w:r>
    </w:p>
    <w:p w14:paraId="19C5338A" w14:textId="0DB5B53F" w:rsidR="00383791" w:rsidRPr="003916EE" w:rsidRDefault="00383791" w:rsidP="00383791">
      <w:pPr>
        <w:spacing w:before="120" w:after="120"/>
        <w:jc w:val="both"/>
        <w:rPr>
          <w:rFonts w:ascii="Arial" w:hAnsi="Arial" w:cs="Arial"/>
          <w:sz w:val="20"/>
          <w:szCs w:val="20"/>
          <w:lang w:val="en-GB"/>
        </w:rPr>
      </w:pPr>
      <w:r w:rsidRPr="003916EE">
        <w:rPr>
          <w:rFonts w:ascii="Arial" w:hAnsi="Arial" w:cs="Arial"/>
          <w:sz w:val="20"/>
          <w:szCs w:val="20"/>
          <w:lang w:val="en-GB"/>
        </w:rPr>
        <w:t xml:space="preserve">In RRC-based handover procedure, </w:t>
      </w:r>
      <w:r w:rsidR="008923DD">
        <w:rPr>
          <w:rFonts w:ascii="Arial" w:hAnsi="Arial" w:cs="Arial"/>
          <w:sz w:val="20"/>
          <w:szCs w:val="20"/>
          <w:lang w:val="en-GB"/>
        </w:rPr>
        <w:t xml:space="preserve">the </w:t>
      </w:r>
      <w:r w:rsidRPr="003916EE">
        <w:rPr>
          <w:rFonts w:ascii="Arial" w:hAnsi="Arial" w:cs="Arial"/>
          <w:sz w:val="20"/>
          <w:szCs w:val="20"/>
          <w:lang w:val="en-GB"/>
        </w:rPr>
        <w:t xml:space="preserve">typical </w:t>
      </w:r>
      <w:r w:rsidR="009244A9" w:rsidRPr="003916EE">
        <w:rPr>
          <w:rFonts w:ascii="Arial" w:hAnsi="Arial" w:cs="Arial"/>
          <w:sz w:val="20"/>
          <w:szCs w:val="20"/>
          <w:lang w:val="en-GB"/>
        </w:rPr>
        <w:t>latency (the time it takes for</w:t>
      </w:r>
      <w:r w:rsidR="008923DD">
        <w:rPr>
          <w:rFonts w:ascii="Arial" w:hAnsi="Arial" w:cs="Arial"/>
          <w:sz w:val="20"/>
          <w:szCs w:val="20"/>
          <w:lang w:val="en-GB"/>
        </w:rPr>
        <w:t xml:space="preserve"> a</w:t>
      </w:r>
      <w:r w:rsidR="009244A9" w:rsidRPr="003916EE">
        <w:rPr>
          <w:rFonts w:ascii="Arial" w:hAnsi="Arial" w:cs="Arial"/>
          <w:sz w:val="20"/>
          <w:szCs w:val="20"/>
          <w:lang w:val="en-GB"/>
        </w:rPr>
        <w:t xml:space="preserve"> UE to access the target cell after handover command)</w:t>
      </w:r>
      <w:r w:rsidRPr="003916EE">
        <w:rPr>
          <w:rFonts w:ascii="Arial" w:hAnsi="Arial" w:cs="Arial"/>
          <w:sz w:val="20"/>
          <w:szCs w:val="20"/>
          <w:lang w:val="en-GB"/>
        </w:rPr>
        <w:t xml:space="preserve"> is around 75ms, consisting of three major parts: UE reconfiguration, DL synchronization, and UL synchronization, as shown in Figure 1. </w:t>
      </w:r>
    </w:p>
    <w:p w14:paraId="3D56E623" w14:textId="53C55F32" w:rsidR="00383791" w:rsidRPr="003916EE" w:rsidRDefault="009244A9" w:rsidP="00383791">
      <w:pPr>
        <w:rPr>
          <w:lang w:val="en-GB"/>
        </w:rPr>
      </w:pPr>
      <w:r w:rsidRPr="003916EE">
        <w:rPr>
          <w:noProof/>
        </w:rPr>
        <w:lastRenderedPageBreak/>
        <w:drawing>
          <wp:inline distT="0" distB="0" distL="0" distR="0" wp14:anchorId="064ED63A" wp14:editId="42469BC2">
            <wp:extent cx="6119619" cy="144735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36542" cy="1475006"/>
                    </a:xfrm>
                    <a:prstGeom prst="rect">
                      <a:avLst/>
                    </a:prstGeom>
                    <a:noFill/>
                  </pic:spPr>
                </pic:pic>
              </a:graphicData>
            </a:graphic>
          </wp:inline>
        </w:drawing>
      </w:r>
    </w:p>
    <w:p w14:paraId="1997E63B" w14:textId="4F546950" w:rsidR="00082348" w:rsidRPr="003916EE" w:rsidRDefault="00082348" w:rsidP="00082348">
      <w:pPr>
        <w:jc w:val="center"/>
        <w:rPr>
          <w:rFonts w:ascii="Arial" w:hAnsi="Arial" w:cs="Arial"/>
          <w:b/>
          <w:bCs/>
          <w:sz w:val="20"/>
          <w:szCs w:val="20"/>
          <w:lang w:val="en-GB"/>
        </w:rPr>
      </w:pPr>
      <w:r w:rsidRPr="003916EE">
        <w:rPr>
          <w:rFonts w:ascii="Arial" w:hAnsi="Arial" w:cs="Arial"/>
          <w:b/>
          <w:bCs/>
          <w:sz w:val="20"/>
          <w:szCs w:val="20"/>
          <w:lang w:val="en-GB"/>
        </w:rPr>
        <w:t xml:space="preserve">Figure 1. </w:t>
      </w:r>
      <w:r w:rsidR="009244A9" w:rsidRPr="003916EE">
        <w:rPr>
          <w:rFonts w:ascii="Arial" w:hAnsi="Arial" w:cs="Arial"/>
          <w:b/>
          <w:bCs/>
          <w:sz w:val="20"/>
          <w:szCs w:val="20"/>
          <w:lang w:val="en-GB"/>
        </w:rPr>
        <w:t xml:space="preserve">Mobility latency </w:t>
      </w:r>
      <w:r w:rsidR="00F159CE">
        <w:rPr>
          <w:rFonts w:ascii="Arial" w:hAnsi="Arial" w:cs="Arial"/>
          <w:b/>
          <w:bCs/>
          <w:sz w:val="20"/>
          <w:szCs w:val="20"/>
          <w:lang w:val="en-GB"/>
        </w:rPr>
        <w:t>for RRC-based handover</w:t>
      </w:r>
    </w:p>
    <w:p w14:paraId="3CE0A3E7" w14:textId="31F20523" w:rsidR="0092427D" w:rsidRPr="003916EE" w:rsidRDefault="0092427D" w:rsidP="00565263">
      <w:pPr>
        <w:spacing w:before="120" w:after="120"/>
        <w:jc w:val="both"/>
        <w:rPr>
          <w:rFonts w:ascii="Arial" w:hAnsi="Arial" w:cs="Arial"/>
          <w:sz w:val="20"/>
          <w:szCs w:val="20"/>
          <w:lang w:val="en-GB"/>
        </w:rPr>
      </w:pPr>
      <w:r w:rsidRPr="003916EE">
        <w:rPr>
          <w:rFonts w:ascii="Arial" w:hAnsi="Arial" w:cs="Arial"/>
          <w:sz w:val="20"/>
          <w:szCs w:val="20"/>
          <w:lang w:val="en-GB"/>
        </w:rPr>
        <w:t xml:space="preserve">In Rel-15 handover procedure, such </w:t>
      </w:r>
      <w:r w:rsidR="00F53116" w:rsidRPr="003916EE">
        <w:rPr>
          <w:rFonts w:ascii="Arial" w:hAnsi="Arial" w:cs="Arial"/>
          <w:sz w:val="20"/>
          <w:szCs w:val="20"/>
          <w:lang w:val="en-GB"/>
        </w:rPr>
        <w:t xml:space="preserve">mobility </w:t>
      </w:r>
      <w:r w:rsidRPr="003916EE">
        <w:rPr>
          <w:rFonts w:ascii="Arial" w:hAnsi="Arial" w:cs="Arial"/>
          <w:sz w:val="20"/>
          <w:szCs w:val="20"/>
          <w:lang w:val="en-GB"/>
        </w:rPr>
        <w:t xml:space="preserve">latency means data interruption, </w:t>
      </w:r>
      <w:r w:rsidR="00AF24D9">
        <w:rPr>
          <w:rFonts w:ascii="Arial" w:hAnsi="Arial" w:cs="Arial"/>
          <w:sz w:val="20"/>
          <w:szCs w:val="20"/>
          <w:lang w:val="en-GB"/>
        </w:rPr>
        <w:t>as</w:t>
      </w:r>
      <w:r w:rsidRPr="003916EE">
        <w:rPr>
          <w:rFonts w:ascii="Arial" w:hAnsi="Arial" w:cs="Arial"/>
          <w:sz w:val="20"/>
          <w:szCs w:val="20"/>
          <w:lang w:val="en-GB"/>
        </w:rPr>
        <w:t xml:space="preserve"> source cell stops data transfer upon sending handover command</w:t>
      </w:r>
      <w:r w:rsidR="00F53116" w:rsidRPr="003916EE">
        <w:rPr>
          <w:rFonts w:ascii="Arial" w:hAnsi="Arial" w:cs="Arial"/>
          <w:sz w:val="20"/>
          <w:szCs w:val="20"/>
          <w:lang w:val="en-GB"/>
        </w:rPr>
        <w:t>. In</w:t>
      </w:r>
      <w:r w:rsidRPr="003916EE">
        <w:rPr>
          <w:rFonts w:ascii="Arial" w:hAnsi="Arial" w:cs="Arial"/>
          <w:sz w:val="20"/>
          <w:szCs w:val="20"/>
          <w:lang w:val="en-GB"/>
        </w:rPr>
        <w:t xml:space="preserve"> Rel-16 DAPS, the data interruption can </w:t>
      </w:r>
      <w:r w:rsidR="008923DD">
        <w:rPr>
          <w:rFonts w:ascii="Arial" w:hAnsi="Arial" w:cs="Arial"/>
          <w:sz w:val="20"/>
          <w:szCs w:val="20"/>
          <w:lang w:val="en-GB"/>
        </w:rPr>
        <w:t xml:space="preserve">theoretically </w:t>
      </w:r>
      <w:r w:rsidRPr="003916EE">
        <w:rPr>
          <w:rFonts w:ascii="Arial" w:hAnsi="Arial" w:cs="Arial"/>
          <w:sz w:val="20"/>
          <w:szCs w:val="20"/>
          <w:lang w:val="en-GB"/>
        </w:rPr>
        <w:t xml:space="preserve">be reduced to almost 0ms by continuing data transfer from serving cell, but </w:t>
      </w:r>
      <w:r w:rsidR="00E532A5" w:rsidRPr="003916EE">
        <w:rPr>
          <w:rFonts w:ascii="Arial" w:hAnsi="Arial" w:cs="Arial"/>
          <w:sz w:val="20"/>
          <w:szCs w:val="20"/>
          <w:lang w:val="en-GB"/>
        </w:rPr>
        <w:t>mobility</w:t>
      </w:r>
      <w:r w:rsidRPr="003916EE">
        <w:rPr>
          <w:rFonts w:ascii="Arial" w:hAnsi="Arial" w:cs="Arial"/>
          <w:sz w:val="20"/>
          <w:szCs w:val="20"/>
          <w:lang w:val="en-GB"/>
        </w:rPr>
        <w:t xml:space="preserve"> latency is not reduced</w:t>
      </w:r>
      <w:r w:rsidR="00C631B1">
        <w:rPr>
          <w:rFonts w:ascii="Arial" w:hAnsi="Arial" w:cs="Arial"/>
          <w:sz w:val="20"/>
          <w:szCs w:val="20"/>
          <w:lang w:val="en-GB"/>
        </w:rPr>
        <w:t>, meaning that there is still some delay before UE can be served by a better cell</w:t>
      </w:r>
      <w:r w:rsidRPr="003916EE">
        <w:rPr>
          <w:rFonts w:ascii="Arial" w:hAnsi="Arial" w:cs="Arial"/>
          <w:sz w:val="20"/>
          <w:szCs w:val="20"/>
          <w:lang w:val="en-GB"/>
        </w:rPr>
        <w:t>.</w:t>
      </w:r>
    </w:p>
    <w:p w14:paraId="04867A02" w14:textId="611B2D98" w:rsidR="00341EFC" w:rsidRPr="003916EE" w:rsidRDefault="009D6F07" w:rsidP="00565263">
      <w:pPr>
        <w:spacing w:before="120" w:after="120"/>
        <w:jc w:val="both"/>
        <w:rPr>
          <w:rFonts w:ascii="Arial" w:hAnsi="Arial" w:cs="Arial"/>
          <w:sz w:val="20"/>
          <w:szCs w:val="20"/>
          <w:lang w:val="en-GB"/>
        </w:rPr>
      </w:pPr>
      <w:r w:rsidRPr="003916EE">
        <w:rPr>
          <w:rFonts w:ascii="Arial" w:hAnsi="Arial" w:cs="Arial"/>
          <w:sz w:val="20"/>
          <w:szCs w:val="20"/>
          <w:lang w:val="en-GB"/>
        </w:rPr>
        <w:t xml:space="preserve">L1/L2-based </w:t>
      </w:r>
      <w:r w:rsidR="003C3320">
        <w:rPr>
          <w:rFonts w:ascii="Arial" w:hAnsi="Arial" w:cs="Arial"/>
          <w:sz w:val="20"/>
          <w:szCs w:val="20"/>
          <w:lang w:val="en-GB"/>
        </w:rPr>
        <w:t xml:space="preserve">(intra-cell) </w:t>
      </w:r>
      <w:r w:rsidR="00517F64" w:rsidRPr="003916EE">
        <w:rPr>
          <w:rFonts w:ascii="Arial" w:hAnsi="Arial" w:cs="Arial"/>
          <w:sz w:val="20"/>
          <w:szCs w:val="20"/>
          <w:lang w:val="en-GB"/>
        </w:rPr>
        <w:t xml:space="preserve">mobility is much faster than </w:t>
      </w:r>
      <w:r w:rsidR="00B43BF4" w:rsidRPr="003916EE">
        <w:rPr>
          <w:rFonts w:ascii="Arial" w:hAnsi="Arial" w:cs="Arial"/>
          <w:sz w:val="20"/>
          <w:szCs w:val="20"/>
          <w:lang w:val="en-GB"/>
        </w:rPr>
        <w:t xml:space="preserve">RRC-based </w:t>
      </w:r>
      <w:r w:rsidR="00B846B0">
        <w:rPr>
          <w:rFonts w:ascii="Arial" w:hAnsi="Arial" w:cs="Arial"/>
          <w:sz w:val="20"/>
          <w:szCs w:val="20"/>
          <w:lang w:val="en-GB"/>
        </w:rPr>
        <w:t>mobility</w:t>
      </w:r>
      <w:r w:rsidR="00517F64" w:rsidRPr="003916EE">
        <w:rPr>
          <w:rFonts w:ascii="Arial" w:hAnsi="Arial" w:cs="Arial"/>
          <w:sz w:val="20"/>
          <w:szCs w:val="20"/>
          <w:lang w:val="en-GB"/>
        </w:rPr>
        <w:t xml:space="preserve">. </w:t>
      </w:r>
      <w:r w:rsidR="00B4458B" w:rsidRPr="003916EE">
        <w:rPr>
          <w:rFonts w:ascii="Arial" w:hAnsi="Arial" w:cs="Arial"/>
          <w:sz w:val="20"/>
          <w:szCs w:val="20"/>
          <w:lang w:val="en-GB"/>
        </w:rPr>
        <w:t>According to TS 38.133, i</w:t>
      </w:r>
      <w:r w:rsidR="00517F64" w:rsidRPr="003916EE">
        <w:rPr>
          <w:rFonts w:ascii="Arial" w:hAnsi="Arial" w:cs="Arial"/>
          <w:sz w:val="20"/>
          <w:szCs w:val="20"/>
          <w:lang w:val="en-GB"/>
        </w:rPr>
        <w:t xml:space="preserve">f the indicated TCI state is target TCI state is </w:t>
      </w:r>
      <w:r w:rsidR="00B4458B" w:rsidRPr="003916EE">
        <w:rPr>
          <w:rFonts w:ascii="Arial" w:hAnsi="Arial" w:cs="Arial"/>
          <w:sz w:val="20"/>
          <w:szCs w:val="20"/>
          <w:lang w:val="en-GB"/>
        </w:rPr>
        <w:t xml:space="preserve">in </w:t>
      </w:r>
      <w:r w:rsidR="00517F64" w:rsidRPr="003916EE">
        <w:rPr>
          <w:rFonts w:ascii="Arial" w:hAnsi="Arial" w:cs="Arial"/>
          <w:sz w:val="20"/>
          <w:szCs w:val="20"/>
          <w:lang w:val="en-GB"/>
        </w:rPr>
        <w:t xml:space="preserve">the active TCI state list for PDSCH </w:t>
      </w:r>
      <w:r w:rsidR="00517F64" w:rsidRPr="003916EE">
        <w:rPr>
          <w:rFonts w:ascii="Arial" w:hAnsi="Arial" w:cs="Arial"/>
          <w:lang w:val="en-GB" w:eastAsia="zh-CN"/>
        </w:rPr>
        <w:t>slo</w:t>
      </w:r>
      <w:r w:rsidR="00517F64" w:rsidRPr="003916EE">
        <w:rPr>
          <w:rFonts w:ascii="Arial" w:hAnsi="Arial" w:cs="Arial"/>
          <w:sz w:val="20"/>
          <w:szCs w:val="20"/>
          <w:lang w:val="en-GB" w:eastAsia="zh-CN"/>
        </w:rPr>
        <w:t>t</w:t>
      </w:r>
      <w:r w:rsidR="00B4458B" w:rsidRPr="003916EE">
        <w:rPr>
          <w:rFonts w:ascii="Arial" w:hAnsi="Arial" w:cs="Arial"/>
          <w:sz w:val="20"/>
          <w:szCs w:val="20"/>
          <w:lang w:val="en-GB" w:eastAsia="zh-CN"/>
        </w:rPr>
        <w:t>, UE</w:t>
      </w:r>
      <w:r w:rsidR="00B4458B" w:rsidRPr="003916EE">
        <w:rPr>
          <w:rFonts w:ascii="Arial" w:hAnsi="Arial" w:cs="Arial"/>
          <w:sz w:val="20"/>
          <w:szCs w:val="20"/>
          <w:lang w:val="en-GB"/>
        </w:rPr>
        <w:t xml:space="preserve"> </w:t>
      </w:r>
      <w:r w:rsidR="00A34F22" w:rsidRPr="003916EE">
        <w:rPr>
          <w:rFonts w:ascii="Arial" w:hAnsi="Arial" w:cs="Arial"/>
          <w:sz w:val="20"/>
          <w:szCs w:val="20"/>
          <w:lang w:val="en-GB"/>
        </w:rPr>
        <w:t>can</w:t>
      </w:r>
      <w:r w:rsidR="00B4458B" w:rsidRPr="003916EE">
        <w:rPr>
          <w:rFonts w:ascii="Arial" w:hAnsi="Arial" w:cs="Arial"/>
          <w:sz w:val="20"/>
          <w:szCs w:val="20"/>
          <w:lang w:val="en-GB"/>
        </w:rPr>
        <w:t xml:space="preserve"> receive PDCCH with target TCI state</w:t>
      </w:r>
      <w:r w:rsidR="00B4458B" w:rsidRPr="003916EE">
        <w:rPr>
          <w:rFonts w:ascii="Arial" w:hAnsi="Arial" w:cs="Arial"/>
          <w:sz w:val="20"/>
          <w:szCs w:val="20"/>
          <w:lang w:val="en-GB" w:eastAsia="zh-CN"/>
        </w:rPr>
        <w:t xml:space="preserve"> (</w:t>
      </w:r>
      <w:r w:rsidR="00517F64" w:rsidRPr="003916EE">
        <w:rPr>
          <w:rFonts w:ascii="Arial" w:eastAsia="Malgun Gothic" w:hAnsi="Arial" w:cs="Arial"/>
          <w:sz w:val="20"/>
          <w:szCs w:val="20"/>
          <w:lang w:val="en-GB" w:eastAsia="zh-CN"/>
        </w:rPr>
        <w:t>T</w:t>
      </w:r>
      <w:r w:rsidR="00517F64" w:rsidRPr="003916EE">
        <w:rPr>
          <w:rFonts w:ascii="Arial" w:eastAsia="Malgun Gothic" w:hAnsi="Arial" w:cs="Arial"/>
          <w:sz w:val="20"/>
          <w:szCs w:val="20"/>
          <w:vertAlign w:val="subscript"/>
          <w:lang w:val="en-GB" w:eastAsia="zh-CN"/>
        </w:rPr>
        <w:t>HARQ</w:t>
      </w:r>
      <w:r w:rsidR="00517F64" w:rsidRPr="003916EE">
        <w:rPr>
          <w:rFonts w:ascii="Arial" w:eastAsia="Malgun Gothic" w:hAnsi="Arial" w:cs="Arial"/>
          <w:sz w:val="20"/>
          <w:szCs w:val="20"/>
          <w:lang w:val="en-GB" w:eastAsia="zh-CN"/>
        </w:rPr>
        <w:t xml:space="preserve"> + </w:t>
      </w:r>
      <m:oMath>
        <m:sSubSup>
          <m:sSubSupPr>
            <m:ctrlPr>
              <w:rPr>
                <w:rFonts w:ascii="Cambria Math" w:hAnsi="Cambria Math" w:cs="Arial"/>
                <w:sz w:val="20"/>
                <w:szCs w:val="20"/>
                <w:lang w:val="en-GB"/>
              </w:rPr>
            </m:ctrlPr>
          </m:sSubSupPr>
          <m:e>
            <m:r>
              <m:rPr>
                <m:sty m:val="p"/>
              </m:rPr>
              <w:rPr>
                <w:rFonts w:ascii="Cambria Math" w:hAnsi="Cambria Math" w:cs="Arial"/>
                <w:sz w:val="20"/>
                <w:szCs w:val="20"/>
                <w:lang w:val="en-GB"/>
              </w:rPr>
              <m:t>3N</m:t>
            </m:r>
          </m:e>
          <m:sub>
            <m:r>
              <m:rPr>
                <m:sty m:val="p"/>
              </m:rPr>
              <w:rPr>
                <w:rFonts w:ascii="Cambria Math" w:hAnsi="Cambria Math" w:cs="Arial"/>
                <w:sz w:val="20"/>
                <w:szCs w:val="20"/>
                <w:lang w:val="en-GB"/>
              </w:rPr>
              <m:t>slot</m:t>
            </m:r>
          </m:sub>
          <m:sup>
            <m:r>
              <m:rPr>
                <m:sty m:val="p"/>
              </m:rPr>
              <w:rPr>
                <w:rFonts w:ascii="Cambria Math" w:hAnsi="Cambria Math" w:cs="Arial"/>
                <w:sz w:val="20"/>
                <w:szCs w:val="20"/>
                <w:lang w:val="en-GB"/>
              </w:rPr>
              <m:t>subframe,µ</m:t>
            </m:r>
          </m:sup>
        </m:sSubSup>
      </m:oMath>
      <w:r w:rsidR="00B4458B" w:rsidRPr="003916EE">
        <w:rPr>
          <w:rFonts w:ascii="Arial" w:hAnsi="Arial" w:cs="Arial"/>
          <w:sz w:val="20"/>
          <w:szCs w:val="20"/>
          <w:lang w:val="en-GB"/>
        </w:rPr>
        <w:t>) slots (~5ms) after TCI state indication. Additional time of (</w:t>
      </w:r>
      <w:r w:rsidR="00517F64" w:rsidRPr="003916EE">
        <w:rPr>
          <w:rFonts w:ascii="Arial" w:eastAsia="Malgun Gothic" w:hAnsi="Arial" w:cs="Arial"/>
          <w:sz w:val="20"/>
          <w:szCs w:val="20"/>
          <w:lang w:val="en-GB" w:eastAsia="zh-CN"/>
        </w:rPr>
        <w:t>T</w:t>
      </w:r>
      <w:r w:rsidR="00517F64" w:rsidRPr="003916EE">
        <w:rPr>
          <w:rFonts w:ascii="Arial" w:eastAsia="Malgun Gothic" w:hAnsi="Arial" w:cs="Arial"/>
          <w:sz w:val="20"/>
          <w:szCs w:val="20"/>
          <w:vertAlign w:val="subscript"/>
          <w:lang w:val="en-GB" w:eastAsia="zh-CN"/>
        </w:rPr>
        <w:t xml:space="preserve">first-SSB </w:t>
      </w:r>
      <w:r w:rsidR="00517F64" w:rsidRPr="003916EE">
        <w:rPr>
          <w:rFonts w:ascii="Arial" w:eastAsia="Malgun Gothic" w:hAnsi="Arial" w:cs="Arial"/>
          <w:sz w:val="20"/>
          <w:szCs w:val="20"/>
          <w:lang w:val="en-GB" w:eastAsia="zh-CN"/>
        </w:rPr>
        <w:t>+ T</w:t>
      </w:r>
      <w:r w:rsidR="00517F64" w:rsidRPr="003916EE">
        <w:rPr>
          <w:rFonts w:ascii="Arial" w:eastAsia="Malgun Gothic" w:hAnsi="Arial" w:cs="Arial"/>
          <w:sz w:val="20"/>
          <w:szCs w:val="20"/>
          <w:vertAlign w:val="subscript"/>
          <w:lang w:val="en-GB" w:eastAsia="zh-CN"/>
        </w:rPr>
        <w:t>SSB-proc</w:t>
      </w:r>
      <w:r w:rsidR="00517F64" w:rsidRPr="003916EE">
        <w:rPr>
          <w:rFonts w:ascii="Arial" w:eastAsia="Malgun Gothic" w:hAnsi="Arial" w:cs="Arial"/>
          <w:sz w:val="20"/>
          <w:szCs w:val="20"/>
          <w:lang w:val="en-GB" w:eastAsia="zh-CN"/>
        </w:rPr>
        <w:t>)</w:t>
      </w:r>
      <w:r w:rsidR="00B4458B" w:rsidRPr="003916EE">
        <w:rPr>
          <w:rFonts w:ascii="Arial" w:hAnsi="Arial" w:cs="Arial"/>
          <w:sz w:val="20"/>
          <w:szCs w:val="20"/>
          <w:lang w:val="en-GB" w:eastAsia="zh-CN"/>
        </w:rPr>
        <w:t xml:space="preserve"> (~22ms) is needed if </w:t>
      </w:r>
      <w:r w:rsidR="00B4458B" w:rsidRPr="003916EE">
        <w:rPr>
          <w:rFonts w:ascii="Arial" w:hAnsi="Arial" w:cs="Arial"/>
          <w:sz w:val="20"/>
          <w:szCs w:val="20"/>
          <w:lang w:val="en-GB"/>
        </w:rPr>
        <w:t xml:space="preserve">target TCI state is not </w:t>
      </w:r>
      <w:r w:rsidR="003E61FC">
        <w:rPr>
          <w:rFonts w:ascii="Arial" w:hAnsi="Arial" w:cs="Arial"/>
          <w:sz w:val="20"/>
          <w:szCs w:val="20"/>
          <w:lang w:val="en-GB"/>
        </w:rPr>
        <w:t xml:space="preserve">in the </w:t>
      </w:r>
      <w:r w:rsidR="00B4458B" w:rsidRPr="003916EE">
        <w:rPr>
          <w:rFonts w:ascii="Arial" w:hAnsi="Arial" w:cs="Arial"/>
          <w:sz w:val="20"/>
          <w:szCs w:val="20"/>
          <w:lang w:val="en-GB"/>
        </w:rPr>
        <w:t>active</w:t>
      </w:r>
      <w:r w:rsidR="003E61FC">
        <w:rPr>
          <w:rFonts w:ascii="Arial" w:hAnsi="Arial" w:cs="Arial"/>
          <w:sz w:val="20"/>
          <w:szCs w:val="20"/>
          <w:lang w:val="en-GB"/>
        </w:rPr>
        <w:t xml:space="preserve"> TCI state list</w:t>
      </w:r>
      <w:r w:rsidR="00517F64" w:rsidRPr="003916EE">
        <w:rPr>
          <w:rFonts w:ascii="Arial" w:hAnsi="Arial" w:cs="Arial"/>
          <w:sz w:val="20"/>
          <w:szCs w:val="20"/>
          <w:lang w:val="en-GB"/>
        </w:rPr>
        <w:t xml:space="preserve">. </w:t>
      </w:r>
    </w:p>
    <w:p w14:paraId="0EC5F34B" w14:textId="0A442D51" w:rsidR="008B67CC" w:rsidRDefault="00755BF0" w:rsidP="00565263">
      <w:pPr>
        <w:spacing w:before="120" w:after="120"/>
        <w:jc w:val="both"/>
        <w:rPr>
          <w:rFonts w:ascii="Arial" w:hAnsi="Arial" w:cs="Arial"/>
          <w:sz w:val="20"/>
          <w:szCs w:val="20"/>
          <w:lang w:val="en-GB"/>
        </w:rPr>
      </w:pPr>
      <w:r w:rsidRPr="003916EE">
        <w:rPr>
          <w:rFonts w:ascii="Arial" w:hAnsi="Arial" w:cs="Arial"/>
          <w:sz w:val="20"/>
          <w:szCs w:val="20"/>
          <w:lang w:val="en-GB"/>
        </w:rPr>
        <w:t>T</w:t>
      </w:r>
      <w:r w:rsidR="00B43BF4" w:rsidRPr="003916EE">
        <w:rPr>
          <w:rFonts w:ascii="Arial" w:hAnsi="Arial" w:cs="Arial"/>
          <w:sz w:val="20"/>
          <w:szCs w:val="20"/>
          <w:lang w:val="en-GB"/>
        </w:rPr>
        <w:t xml:space="preserve">he goal of </w:t>
      </w:r>
      <w:r w:rsidR="00A82C13" w:rsidRPr="003916EE">
        <w:rPr>
          <w:rFonts w:ascii="Arial" w:hAnsi="Arial" w:cs="Arial"/>
          <w:sz w:val="20"/>
          <w:szCs w:val="20"/>
          <w:lang w:val="en-GB"/>
        </w:rPr>
        <w:t xml:space="preserve">L1/L2-based </w:t>
      </w:r>
      <w:r w:rsidR="009D6F07" w:rsidRPr="003916EE">
        <w:rPr>
          <w:rFonts w:ascii="Arial" w:hAnsi="Arial" w:cs="Arial"/>
          <w:i/>
          <w:iCs/>
          <w:sz w:val="20"/>
          <w:szCs w:val="20"/>
          <w:lang w:val="en-GB"/>
        </w:rPr>
        <w:t>inter-cell</w:t>
      </w:r>
      <w:r w:rsidR="009D6F07" w:rsidRPr="003916EE">
        <w:rPr>
          <w:rFonts w:ascii="Arial" w:hAnsi="Arial" w:cs="Arial"/>
          <w:sz w:val="20"/>
          <w:szCs w:val="20"/>
          <w:lang w:val="en-GB"/>
        </w:rPr>
        <w:t xml:space="preserve"> mobility </w:t>
      </w:r>
      <w:r w:rsidR="00341EFC" w:rsidRPr="003916EE">
        <w:rPr>
          <w:rFonts w:ascii="Arial" w:hAnsi="Arial" w:cs="Arial"/>
          <w:sz w:val="20"/>
          <w:szCs w:val="20"/>
          <w:lang w:val="en-GB"/>
        </w:rPr>
        <w:t>is to make inter-cell mobility as</w:t>
      </w:r>
      <w:r w:rsidR="0039620F" w:rsidRPr="003916EE">
        <w:rPr>
          <w:rFonts w:ascii="Arial" w:hAnsi="Arial" w:cs="Arial"/>
          <w:sz w:val="20"/>
          <w:szCs w:val="20"/>
          <w:lang w:val="en-GB"/>
        </w:rPr>
        <w:t xml:space="preserve"> fast as intra-cell case. However, simply replacing </w:t>
      </w:r>
      <w:r w:rsidR="0032689A" w:rsidRPr="003916EE">
        <w:rPr>
          <w:rFonts w:ascii="Arial" w:hAnsi="Arial" w:cs="Arial"/>
          <w:sz w:val="20"/>
          <w:szCs w:val="20"/>
          <w:lang w:val="en-GB"/>
        </w:rPr>
        <w:t xml:space="preserve">RRC handover commands with L1/L2 signals may not be </w:t>
      </w:r>
      <w:r w:rsidR="00DD303D" w:rsidRPr="003916EE">
        <w:rPr>
          <w:rFonts w:ascii="Arial" w:hAnsi="Arial" w:cs="Arial"/>
          <w:sz w:val="20"/>
          <w:szCs w:val="20"/>
          <w:lang w:val="en-GB"/>
        </w:rPr>
        <w:t>sufficient</w:t>
      </w:r>
      <w:r w:rsidR="0032689A" w:rsidRPr="003916EE">
        <w:rPr>
          <w:rFonts w:ascii="Arial" w:hAnsi="Arial" w:cs="Arial"/>
          <w:sz w:val="20"/>
          <w:szCs w:val="20"/>
          <w:lang w:val="en-GB"/>
        </w:rPr>
        <w:t>.</w:t>
      </w:r>
      <w:r w:rsidR="00341EFC" w:rsidRPr="003916EE">
        <w:rPr>
          <w:rFonts w:ascii="Arial" w:hAnsi="Arial" w:cs="Arial"/>
          <w:sz w:val="20"/>
          <w:szCs w:val="20"/>
          <w:lang w:val="en-GB"/>
        </w:rPr>
        <w:t xml:space="preserve"> </w:t>
      </w:r>
      <w:r w:rsidR="00FF3040" w:rsidRPr="003916EE">
        <w:rPr>
          <w:rFonts w:ascii="Arial" w:hAnsi="Arial" w:cs="Arial"/>
          <w:sz w:val="20"/>
          <w:szCs w:val="20"/>
          <w:lang w:val="en-GB"/>
        </w:rPr>
        <w:t xml:space="preserve">In this contribution, we </w:t>
      </w:r>
      <w:bookmarkEnd w:id="2"/>
      <w:bookmarkEnd w:id="3"/>
      <w:bookmarkEnd w:id="4"/>
      <w:r w:rsidR="008B67CC" w:rsidRPr="003916EE">
        <w:rPr>
          <w:rFonts w:ascii="Arial" w:hAnsi="Arial" w:cs="Arial"/>
          <w:sz w:val="20"/>
          <w:szCs w:val="20"/>
          <w:lang w:val="en-GB"/>
        </w:rPr>
        <w:t>discuss</w:t>
      </w:r>
      <w:r w:rsidR="00E86D56" w:rsidRPr="003916EE">
        <w:rPr>
          <w:rFonts w:ascii="Arial" w:hAnsi="Arial" w:cs="Arial"/>
          <w:sz w:val="20"/>
          <w:szCs w:val="20"/>
          <w:lang w:val="en-GB"/>
        </w:rPr>
        <w:t xml:space="preserve"> </w:t>
      </w:r>
      <w:r w:rsidR="009D6F07" w:rsidRPr="003916EE">
        <w:rPr>
          <w:rFonts w:ascii="Arial" w:hAnsi="Arial" w:cs="Arial"/>
          <w:sz w:val="20"/>
          <w:szCs w:val="20"/>
          <w:lang w:val="en-GB"/>
        </w:rPr>
        <w:t xml:space="preserve">the objectives for </w:t>
      </w:r>
      <w:r w:rsidR="00383791" w:rsidRPr="003916EE">
        <w:rPr>
          <w:rFonts w:ascii="Arial" w:hAnsi="Arial" w:cs="Arial"/>
          <w:sz w:val="20"/>
          <w:szCs w:val="20"/>
          <w:lang w:val="en-GB"/>
        </w:rPr>
        <w:t>mobility latency reduction in Rel-18, based on the model</w:t>
      </w:r>
      <w:r w:rsidR="006926AE" w:rsidRPr="003916EE">
        <w:rPr>
          <w:rFonts w:ascii="Arial" w:hAnsi="Arial" w:cs="Arial"/>
          <w:sz w:val="20"/>
          <w:szCs w:val="20"/>
          <w:lang w:val="en-GB"/>
        </w:rPr>
        <w:t xml:space="preserve"> in Figure 1</w:t>
      </w:r>
      <w:r w:rsidR="00383791" w:rsidRPr="003916EE">
        <w:rPr>
          <w:rFonts w:ascii="Arial" w:hAnsi="Arial" w:cs="Arial"/>
          <w:sz w:val="20"/>
          <w:szCs w:val="20"/>
          <w:lang w:val="en-GB"/>
        </w:rPr>
        <w:t>.</w:t>
      </w:r>
    </w:p>
    <w:p w14:paraId="2CBBE6A2" w14:textId="77777777" w:rsidR="008923DD" w:rsidRPr="003916EE" w:rsidRDefault="008923DD" w:rsidP="00565263">
      <w:pPr>
        <w:spacing w:before="120" w:after="120"/>
        <w:jc w:val="both"/>
        <w:rPr>
          <w:rFonts w:ascii="Arial" w:hAnsi="Arial" w:cs="Arial"/>
          <w:sz w:val="20"/>
          <w:szCs w:val="20"/>
          <w:lang w:val="en-GB"/>
        </w:rPr>
      </w:pPr>
    </w:p>
    <w:p w14:paraId="16582FE8" w14:textId="0D1D2387" w:rsidR="00766B6C" w:rsidRPr="003916EE" w:rsidRDefault="00CF75E9" w:rsidP="00766B6C">
      <w:pPr>
        <w:pStyle w:val="Heading1"/>
        <w:overflowPunct w:val="0"/>
        <w:autoSpaceDE w:val="0"/>
        <w:autoSpaceDN w:val="0"/>
        <w:adjustRightInd w:val="0"/>
        <w:spacing w:before="0" w:after="120"/>
        <w:rPr>
          <w:rFonts w:eastAsia="新細明體" w:cs="Arial"/>
        </w:rPr>
      </w:pPr>
      <w:r w:rsidRPr="003916EE">
        <w:rPr>
          <w:rFonts w:eastAsia="新細明體" w:cs="Arial"/>
        </w:rPr>
        <w:t>Discussion</w:t>
      </w:r>
      <w:r w:rsidR="006A136F" w:rsidRPr="003916EE">
        <w:rPr>
          <w:rFonts w:cs="Arial"/>
          <w:sz w:val="20"/>
        </w:rPr>
        <w:t xml:space="preserve"> </w:t>
      </w:r>
      <w:r w:rsidR="00A6257D" w:rsidRPr="003916EE">
        <w:rPr>
          <w:rFonts w:cs="Arial"/>
          <w:sz w:val="20"/>
        </w:rPr>
        <w:t xml:space="preserve"> </w:t>
      </w:r>
    </w:p>
    <w:p w14:paraId="67B324F9" w14:textId="59841DDF" w:rsidR="008923DD" w:rsidRDefault="0021123A" w:rsidP="00251A06">
      <w:pPr>
        <w:spacing w:before="120" w:after="120"/>
        <w:jc w:val="both"/>
        <w:rPr>
          <w:rFonts w:ascii="Arial" w:hAnsi="Arial" w:cs="Arial"/>
          <w:sz w:val="20"/>
          <w:szCs w:val="20"/>
          <w:lang w:val="en-GB"/>
        </w:rPr>
      </w:pPr>
      <w:r>
        <w:rPr>
          <w:rFonts w:ascii="Arial" w:hAnsi="Arial" w:cs="Arial"/>
          <w:sz w:val="20"/>
          <w:szCs w:val="20"/>
          <w:lang w:val="en-GB"/>
        </w:rPr>
        <w:t>The attempt to apply beam management</w:t>
      </w:r>
      <w:r w:rsidR="00C85FF5">
        <w:rPr>
          <w:rFonts w:ascii="Arial" w:hAnsi="Arial" w:cs="Arial"/>
          <w:sz w:val="20"/>
          <w:szCs w:val="20"/>
          <w:lang w:val="en-GB"/>
        </w:rPr>
        <w:t xml:space="preserve"> (BM)</w:t>
      </w:r>
      <w:r>
        <w:rPr>
          <w:rFonts w:ascii="Arial" w:hAnsi="Arial" w:cs="Arial"/>
          <w:sz w:val="20"/>
          <w:szCs w:val="20"/>
          <w:lang w:val="en-GB"/>
        </w:rPr>
        <w:t xml:space="preserve"> procedure to inter-cell scenario</w:t>
      </w:r>
      <w:r w:rsidR="00AF6C6C">
        <w:rPr>
          <w:rFonts w:ascii="Arial" w:hAnsi="Arial" w:cs="Arial"/>
          <w:sz w:val="20"/>
          <w:szCs w:val="20"/>
          <w:lang w:val="en-GB"/>
        </w:rPr>
        <w:t xml:space="preserve"> start</w:t>
      </w:r>
      <w:r w:rsidR="00243A90">
        <w:rPr>
          <w:rFonts w:ascii="Arial" w:hAnsi="Arial" w:cs="Arial"/>
          <w:sz w:val="20"/>
          <w:szCs w:val="20"/>
          <w:lang w:val="en-GB"/>
        </w:rPr>
        <w:t>ed</w:t>
      </w:r>
      <w:r w:rsidR="00AF6C6C">
        <w:rPr>
          <w:rFonts w:ascii="Arial" w:hAnsi="Arial" w:cs="Arial"/>
          <w:sz w:val="20"/>
          <w:szCs w:val="20"/>
          <w:lang w:val="en-GB"/>
        </w:rPr>
        <w:t xml:space="preserve"> from Rel-17 </w:t>
      </w:r>
      <w:r w:rsidR="009B656A">
        <w:rPr>
          <w:rFonts w:ascii="Arial" w:hAnsi="Arial" w:cs="Arial"/>
          <w:sz w:val="20"/>
          <w:szCs w:val="20"/>
          <w:lang w:val="en-GB"/>
        </w:rPr>
        <w:t>f</w:t>
      </w:r>
      <w:r w:rsidR="00AF6C6C">
        <w:rPr>
          <w:rFonts w:ascii="Arial" w:hAnsi="Arial" w:cs="Arial"/>
          <w:sz w:val="20"/>
          <w:szCs w:val="20"/>
          <w:lang w:val="en-GB"/>
        </w:rPr>
        <w:t>eMIMO WI</w:t>
      </w:r>
      <w:r w:rsidR="002A6CE1">
        <w:rPr>
          <w:rFonts w:ascii="Arial" w:hAnsi="Arial" w:cs="Arial"/>
          <w:sz w:val="20"/>
          <w:szCs w:val="20"/>
          <w:lang w:val="en-GB"/>
        </w:rPr>
        <w:t xml:space="preserve"> [3]</w:t>
      </w:r>
      <w:r w:rsidR="008645AB" w:rsidRPr="003916EE">
        <w:rPr>
          <w:rFonts w:ascii="Arial" w:hAnsi="Arial" w:cs="Arial"/>
          <w:sz w:val="20"/>
          <w:szCs w:val="20"/>
          <w:lang w:val="en-GB"/>
        </w:rPr>
        <w:t xml:space="preserve">, </w:t>
      </w:r>
      <w:r w:rsidR="008923DD">
        <w:rPr>
          <w:rFonts w:ascii="Arial" w:hAnsi="Arial" w:cs="Arial"/>
          <w:sz w:val="20"/>
          <w:szCs w:val="20"/>
          <w:lang w:val="en-GB"/>
        </w:rPr>
        <w:t xml:space="preserve">where </w:t>
      </w:r>
      <w:r w:rsidR="00EA306C">
        <w:rPr>
          <w:rFonts w:ascii="Arial" w:hAnsi="Arial" w:cs="Arial"/>
          <w:sz w:val="20"/>
          <w:szCs w:val="20"/>
          <w:lang w:val="en-GB"/>
        </w:rPr>
        <w:t xml:space="preserve">inter-cell BM </w:t>
      </w:r>
      <w:r w:rsidR="008645AB" w:rsidRPr="003916EE">
        <w:rPr>
          <w:rFonts w:ascii="Arial" w:hAnsi="Arial" w:cs="Arial"/>
          <w:sz w:val="20"/>
          <w:szCs w:val="20"/>
          <w:lang w:val="en-GB"/>
        </w:rPr>
        <w:t>allow</w:t>
      </w:r>
      <w:r w:rsidR="008923DD">
        <w:rPr>
          <w:rFonts w:ascii="Arial" w:hAnsi="Arial" w:cs="Arial"/>
          <w:sz w:val="20"/>
          <w:szCs w:val="20"/>
          <w:lang w:val="en-GB"/>
        </w:rPr>
        <w:t>s the</w:t>
      </w:r>
      <w:r w:rsidR="008645AB" w:rsidRPr="003916EE">
        <w:rPr>
          <w:rFonts w:ascii="Arial" w:hAnsi="Arial" w:cs="Arial"/>
          <w:sz w:val="20"/>
          <w:szCs w:val="20"/>
          <w:lang w:val="en-GB"/>
        </w:rPr>
        <w:t xml:space="preserve"> UE to consider SSBs from a different cell as QCL sources</w:t>
      </w:r>
      <w:r w:rsidR="00955708" w:rsidRPr="003916EE">
        <w:rPr>
          <w:rFonts w:ascii="Arial" w:hAnsi="Arial" w:cs="Arial"/>
          <w:sz w:val="20"/>
          <w:szCs w:val="20"/>
          <w:lang w:val="en-GB"/>
        </w:rPr>
        <w:t xml:space="preserve">. However, </w:t>
      </w:r>
      <w:r w:rsidR="008923DD">
        <w:rPr>
          <w:rFonts w:ascii="Arial" w:hAnsi="Arial" w:cs="Arial"/>
          <w:sz w:val="20"/>
          <w:szCs w:val="20"/>
          <w:lang w:val="en-GB"/>
        </w:rPr>
        <w:t xml:space="preserve">in this scenario the </w:t>
      </w:r>
      <w:r w:rsidR="00955708" w:rsidRPr="003916EE">
        <w:rPr>
          <w:rFonts w:ascii="Arial" w:hAnsi="Arial" w:cs="Arial"/>
          <w:sz w:val="20"/>
          <w:szCs w:val="20"/>
          <w:lang w:val="en-GB"/>
        </w:rPr>
        <w:t xml:space="preserve">serving cell does not change </w:t>
      </w:r>
      <w:r w:rsidR="00212254">
        <w:rPr>
          <w:rFonts w:ascii="Arial" w:hAnsi="Arial" w:cs="Arial"/>
          <w:sz w:val="20"/>
          <w:szCs w:val="20"/>
          <w:lang w:val="en-GB"/>
        </w:rPr>
        <w:t>i.e. there is no mobility support</w:t>
      </w:r>
      <w:r w:rsidR="008923DD">
        <w:rPr>
          <w:rFonts w:ascii="Arial" w:hAnsi="Arial" w:cs="Arial"/>
          <w:sz w:val="20"/>
          <w:szCs w:val="20"/>
          <w:lang w:val="en-GB"/>
        </w:rPr>
        <w:t>, meaning</w:t>
      </w:r>
      <w:r w:rsidR="00243A90">
        <w:rPr>
          <w:rFonts w:ascii="Arial" w:hAnsi="Arial" w:cs="Arial"/>
          <w:sz w:val="20"/>
          <w:szCs w:val="20"/>
          <w:lang w:val="en-GB"/>
        </w:rPr>
        <w:t xml:space="preserve"> </w:t>
      </w:r>
      <w:r w:rsidR="008923DD">
        <w:rPr>
          <w:rFonts w:ascii="Arial" w:hAnsi="Arial" w:cs="Arial"/>
          <w:sz w:val="20"/>
          <w:szCs w:val="20"/>
          <w:lang w:val="en-GB"/>
        </w:rPr>
        <w:t xml:space="preserve">an </w:t>
      </w:r>
      <w:r w:rsidR="00243A90">
        <w:rPr>
          <w:rFonts w:ascii="Arial" w:hAnsi="Arial" w:cs="Arial"/>
          <w:sz w:val="20"/>
          <w:szCs w:val="20"/>
          <w:lang w:val="en-GB"/>
        </w:rPr>
        <w:t xml:space="preserve">RRC-based handover is needed once </w:t>
      </w:r>
      <w:r w:rsidR="008923DD">
        <w:rPr>
          <w:rFonts w:ascii="Arial" w:hAnsi="Arial" w:cs="Arial"/>
          <w:sz w:val="20"/>
          <w:szCs w:val="20"/>
          <w:lang w:val="en-GB"/>
        </w:rPr>
        <w:t xml:space="preserve">the </w:t>
      </w:r>
      <w:r w:rsidR="00243A90">
        <w:rPr>
          <w:rFonts w:ascii="Arial" w:hAnsi="Arial" w:cs="Arial"/>
          <w:sz w:val="20"/>
          <w:szCs w:val="20"/>
          <w:lang w:val="en-GB"/>
        </w:rPr>
        <w:t>UE moves out of serving cell coverage</w:t>
      </w:r>
      <w:r w:rsidR="00876E6B" w:rsidRPr="003916EE">
        <w:rPr>
          <w:rFonts w:ascii="Arial" w:hAnsi="Arial" w:cs="Arial"/>
          <w:sz w:val="20"/>
          <w:szCs w:val="20"/>
          <w:lang w:val="en-GB"/>
        </w:rPr>
        <w:t>.</w:t>
      </w:r>
      <w:r w:rsidR="004655C8" w:rsidRPr="003916EE">
        <w:rPr>
          <w:rFonts w:ascii="Arial" w:hAnsi="Arial" w:cs="Arial"/>
          <w:sz w:val="20"/>
          <w:szCs w:val="20"/>
          <w:lang w:val="en-GB"/>
        </w:rPr>
        <w:t xml:space="preserve"> </w:t>
      </w:r>
    </w:p>
    <w:p w14:paraId="0293A262" w14:textId="3534212C" w:rsidR="00243A90" w:rsidRDefault="008923DD" w:rsidP="00251A06">
      <w:pPr>
        <w:spacing w:before="120" w:after="120"/>
        <w:jc w:val="both"/>
        <w:rPr>
          <w:rFonts w:ascii="Arial" w:hAnsi="Arial" w:cs="Arial"/>
          <w:sz w:val="20"/>
          <w:szCs w:val="20"/>
          <w:lang w:val="en-GB"/>
        </w:rPr>
      </w:pPr>
      <w:r>
        <w:rPr>
          <w:rFonts w:ascii="Arial" w:hAnsi="Arial" w:cs="Arial"/>
          <w:sz w:val="20"/>
          <w:szCs w:val="20"/>
          <w:lang w:val="en-GB"/>
        </w:rPr>
        <w:t>Rel-18 aims to improve on the above such that t</w:t>
      </w:r>
      <w:r w:rsidR="00876E6B" w:rsidRPr="003916EE">
        <w:rPr>
          <w:rFonts w:ascii="Arial" w:hAnsi="Arial" w:cs="Arial"/>
          <w:sz w:val="20"/>
          <w:szCs w:val="20"/>
          <w:lang w:val="en-GB"/>
        </w:rPr>
        <w:t>he L1/L2</w:t>
      </w:r>
      <w:r w:rsidR="008645AB" w:rsidRPr="003916EE">
        <w:rPr>
          <w:rFonts w:ascii="Arial" w:hAnsi="Arial" w:cs="Arial"/>
          <w:sz w:val="20"/>
          <w:szCs w:val="20"/>
          <w:lang w:val="en-GB"/>
        </w:rPr>
        <w:t xml:space="preserve">-based inter-cell mobility can </w:t>
      </w:r>
      <w:r>
        <w:rPr>
          <w:rFonts w:ascii="Arial" w:hAnsi="Arial" w:cs="Arial"/>
          <w:sz w:val="20"/>
          <w:szCs w:val="20"/>
          <w:lang w:val="en-GB"/>
        </w:rPr>
        <w:t>allow</w:t>
      </w:r>
      <w:r w:rsidR="00BA37CE" w:rsidRPr="003916EE">
        <w:rPr>
          <w:rFonts w:ascii="Arial" w:hAnsi="Arial" w:cs="Arial"/>
          <w:sz w:val="20"/>
          <w:szCs w:val="20"/>
          <w:lang w:val="en-GB"/>
        </w:rPr>
        <w:t xml:space="preserve"> </w:t>
      </w:r>
      <w:r w:rsidR="00BA37CE" w:rsidRPr="00207425">
        <w:rPr>
          <w:rFonts w:ascii="Arial" w:hAnsi="Arial" w:cs="Arial"/>
          <w:i/>
          <w:iCs/>
          <w:sz w:val="20"/>
          <w:szCs w:val="20"/>
          <w:lang w:val="en-GB"/>
        </w:rPr>
        <w:t xml:space="preserve">inter-cell </w:t>
      </w:r>
      <w:r w:rsidR="00684816" w:rsidRPr="00207425">
        <w:rPr>
          <w:rFonts w:ascii="Arial" w:hAnsi="Arial" w:cs="Arial"/>
          <w:i/>
          <w:iCs/>
          <w:sz w:val="20"/>
          <w:szCs w:val="20"/>
          <w:lang w:val="en-GB"/>
        </w:rPr>
        <w:t xml:space="preserve">BM </w:t>
      </w:r>
      <w:r w:rsidR="00684816" w:rsidRPr="008923DD">
        <w:rPr>
          <w:rFonts w:ascii="Arial" w:hAnsi="Arial" w:cs="Arial"/>
          <w:i/>
          <w:iCs/>
          <w:sz w:val="20"/>
          <w:szCs w:val="20"/>
          <w:u w:val="single"/>
          <w:lang w:val="en-GB"/>
        </w:rPr>
        <w:t>with</w:t>
      </w:r>
      <w:r w:rsidR="00684816" w:rsidRPr="00207425">
        <w:rPr>
          <w:rFonts w:ascii="Arial" w:hAnsi="Arial" w:cs="Arial"/>
          <w:i/>
          <w:iCs/>
          <w:sz w:val="20"/>
          <w:szCs w:val="20"/>
          <w:lang w:val="en-GB"/>
        </w:rPr>
        <w:t xml:space="preserve"> mobility support</w:t>
      </w:r>
      <w:r>
        <w:rPr>
          <w:rFonts w:ascii="Arial" w:hAnsi="Arial" w:cs="Arial"/>
          <w:sz w:val="20"/>
          <w:szCs w:val="20"/>
          <w:lang w:val="en-GB"/>
        </w:rPr>
        <w:t xml:space="preserve"> i.e. with</w:t>
      </w:r>
      <w:r w:rsidR="009244A9" w:rsidRPr="003916EE">
        <w:rPr>
          <w:rFonts w:ascii="Arial" w:hAnsi="Arial" w:cs="Arial"/>
          <w:sz w:val="20"/>
          <w:szCs w:val="20"/>
          <w:lang w:val="en-GB"/>
        </w:rPr>
        <w:t xml:space="preserve"> L1/L2 signal used to indicate </w:t>
      </w:r>
      <w:r w:rsidR="00243A90">
        <w:rPr>
          <w:rFonts w:ascii="Arial" w:hAnsi="Arial" w:cs="Arial"/>
          <w:sz w:val="20"/>
          <w:szCs w:val="20"/>
          <w:lang w:val="en-GB"/>
        </w:rPr>
        <w:t xml:space="preserve">a </w:t>
      </w:r>
      <w:r w:rsidR="009244A9" w:rsidRPr="003916EE">
        <w:rPr>
          <w:rFonts w:ascii="Arial" w:hAnsi="Arial" w:cs="Arial"/>
          <w:sz w:val="20"/>
          <w:szCs w:val="20"/>
          <w:lang w:val="en-GB"/>
        </w:rPr>
        <w:t>serving cell change</w:t>
      </w:r>
      <w:r>
        <w:rPr>
          <w:rFonts w:ascii="Arial" w:hAnsi="Arial" w:cs="Arial"/>
          <w:sz w:val="20"/>
          <w:szCs w:val="20"/>
          <w:lang w:val="en-GB"/>
        </w:rPr>
        <w:t xml:space="preserve"> thus reducing latency.</w:t>
      </w:r>
    </w:p>
    <w:p w14:paraId="59930CEA" w14:textId="6DD6688B" w:rsidR="00251A06" w:rsidRPr="003916EE" w:rsidRDefault="009244A9" w:rsidP="00251A06">
      <w:pPr>
        <w:spacing w:before="120" w:after="120"/>
        <w:jc w:val="both"/>
        <w:rPr>
          <w:rFonts w:ascii="Arial" w:hAnsi="Arial" w:cs="Arial"/>
          <w:sz w:val="20"/>
          <w:szCs w:val="20"/>
          <w:lang w:val="en-GB"/>
        </w:rPr>
      </w:pPr>
      <w:r w:rsidRPr="003916EE">
        <w:rPr>
          <w:rFonts w:ascii="Arial" w:hAnsi="Arial" w:cs="Arial"/>
          <w:sz w:val="20"/>
          <w:szCs w:val="20"/>
          <w:lang w:val="en-GB"/>
        </w:rPr>
        <w:t xml:space="preserve">With the goal to </w:t>
      </w:r>
      <w:r w:rsidR="008F712C" w:rsidRPr="003916EE">
        <w:rPr>
          <w:rFonts w:ascii="Arial" w:hAnsi="Arial" w:cs="Arial"/>
          <w:sz w:val="20"/>
          <w:szCs w:val="20"/>
          <w:lang w:val="en-GB"/>
        </w:rPr>
        <w:t>reduce mobility latency,</w:t>
      </w:r>
      <w:r w:rsidR="00870AF1">
        <w:rPr>
          <w:rFonts w:ascii="Arial" w:hAnsi="Arial" w:cs="Arial"/>
          <w:sz w:val="20"/>
          <w:szCs w:val="20"/>
          <w:lang w:val="en-GB"/>
        </w:rPr>
        <w:t xml:space="preserve"> we now try to map</w:t>
      </w:r>
      <w:r w:rsidR="008F712C" w:rsidRPr="003916EE">
        <w:rPr>
          <w:rFonts w:ascii="Arial" w:hAnsi="Arial" w:cs="Arial"/>
          <w:sz w:val="20"/>
          <w:szCs w:val="20"/>
          <w:lang w:val="en-GB"/>
        </w:rPr>
        <w:t xml:space="preserve"> t</w:t>
      </w:r>
      <w:r w:rsidR="006C2CDF" w:rsidRPr="003916EE">
        <w:rPr>
          <w:rFonts w:ascii="Arial" w:hAnsi="Arial" w:cs="Arial"/>
          <w:sz w:val="20"/>
          <w:szCs w:val="20"/>
          <w:lang w:val="en-GB"/>
        </w:rPr>
        <w:t xml:space="preserve">he items under “L1/L2 based inter-cell mobility” objective in moderator’s </w:t>
      </w:r>
      <w:r w:rsidR="005D3521" w:rsidRPr="003916EE">
        <w:rPr>
          <w:rFonts w:ascii="Arial" w:hAnsi="Arial" w:cs="Arial"/>
          <w:sz w:val="20"/>
          <w:szCs w:val="20"/>
          <w:lang w:val="en-GB"/>
        </w:rPr>
        <w:t>draft WID [</w:t>
      </w:r>
      <w:r w:rsidR="00787804" w:rsidRPr="003916EE">
        <w:rPr>
          <w:rFonts w:ascii="Arial" w:hAnsi="Arial" w:cs="Arial"/>
          <w:sz w:val="20"/>
          <w:szCs w:val="20"/>
          <w:lang w:val="en-GB"/>
        </w:rPr>
        <w:t>2</w:t>
      </w:r>
      <w:r w:rsidR="005D3521" w:rsidRPr="003916EE">
        <w:rPr>
          <w:rFonts w:ascii="Arial" w:hAnsi="Arial" w:cs="Arial"/>
          <w:sz w:val="20"/>
          <w:szCs w:val="20"/>
          <w:lang w:val="en-GB"/>
        </w:rPr>
        <w:t>]</w:t>
      </w:r>
      <w:r w:rsidR="006C2CDF" w:rsidRPr="003916EE">
        <w:rPr>
          <w:rFonts w:ascii="Arial" w:hAnsi="Arial" w:cs="Arial"/>
          <w:sz w:val="20"/>
          <w:szCs w:val="20"/>
          <w:lang w:val="en-GB"/>
        </w:rPr>
        <w:t xml:space="preserve"> to </w:t>
      </w:r>
      <w:r w:rsidR="00CA6E79">
        <w:rPr>
          <w:rFonts w:ascii="Arial" w:hAnsi="Arial" w:cs="Arial"/>
          <w:sz w:val="20"/>
          <w:szCs w:val="20"/>
          <w:lang w:val="en-GB"/>
        </w:rPr>
        <w:t>the steps shown</w:t>
      </w:r>
      <w:r w:rsidR="00251A06" w:rsidRPr="003916EE">
        <w:rPr>
          <w:rFonts w:ascii="Arial" w:hAnsi="Arial" w:cs="Arial"/>
          <w:sz w:val="20"/>
          <w:szCs w:val="20"/>
          <w:lang w:val="en-GB"/>
        </w:rPr>
        <w:t xml:space="preserve"> in Figure 1</w:t>
      </w:r>
      <w:r w:rsidR="00C7284E" w:rsidRPr="003916EE">
        <w:rPr>
          <w:rFonts w:ascii="Arial" w:hAnsi="Arial" w:cs="Arial"/>
          <w:sz w:val="20"/>
          <w:szCs w:val="20"/>
          <w:lang w:val="en-GB"/>
        </w:rPr>
        <w:t>.</w:t>
      </w:r>
    </w:p>
    <w:p w14:paraId="5BA908FA" w14:textId="39C8FCC9" w:rsidR="00251A06" w:rsidRPr="008923DD" w:rsidRDefault="00080960" w:rsidP="008923DD">
      <w:pPr>
        <w:pStyle w:val="ListParagraph"/>
        <w:numPr>
          <w:ilvl w:val="0"/>
          <w:numId w:val="48"/>
        </w:numPr>
        <w:spacing w:before="120" w:after="120"/>
        <w:jc w:val="both"/>
        <w:rPr>
          <w:rFonts w:ascii="Arial" w:hAnsi="Arial" w:cs="Arial"/>
          <w:u w:val="single"/>
        </w:rPr>
      </w:pPr>
      <w:r w:rsidRPr="008923DD">
        <w:rPr>
          <w:rFonts w:ascii="Arial" w:hAnsi="Arial" w:cs="Arial"/>
          <w:u w:val="single"/>
        </w:rPr>
        <w:t>Configuration and maintenance for multiple candidate cells to allow fast application of configurations for candidate cells [RAN2, RAN3]</w:t>
      </w:r>
    </w:p>
    <w:p w14:paraId="2A405DCC" w14:textId="77777777" w:rsidR="008923DD" w:rsidRPr="008923DD" w:rsidRDefault="008923DD" w:rsidP="008923DD">
      <w:pPr>
        <w:pStyle w:val="ListParagraph"/>
        <w:spacing w:before="120" w:after="120"/>
        <w:ind w:left="480"/>
        <w:jc w:val="both"/>
        <w:rPr>
          <w:rFonts w:ascii="Arial" w:hAnsi="Arial" w:cs="Arial"/>
          <w:sz w:val="18"/>
          <w:szCs w:val="18"/>
        </w:rPr>
      </w:pPr>
    </w:p>
    <w:p w14:paraId="38F5D60D" w14:textId="4B112FB8" w:rsidR="00251A06" w:rsidRPr="008923DD" w:rsidRDefault="00251A06" w:rsidP="00251A06">
      <w:pPr>
        <w:pStyle w:val="ListParagraph"/>
        <w:numPr>
          <w:ilvl w:val="0"/>
          <w:numId w:val="47"/>
        </w:numPr>
        <w:spacing w:before="120" w:after="120"/>
        <w:jc w:val="both"/>
        <w:rPr>
          <w:rFonts w:ascii="Arial" w:hAnsi="Arial" w:cs="Arial"/>
          <w:sz w:val="18"/>
          <w:szCs w:val="18"/>
        </w:rPr>
      </w:pPr>
      <w:r w:rsidRPr="003916EE">
        <w:rPr>
          <w:rFonts w:ascii="Arial" w:hAnsi="Arial" w:cs="Arial"/>
        </w:rPr>
        <w:t xml:space="preserve">This </w:t>
      </w:r>
      <w:r w:rsidR="008923DD">
        <w:rPr>
          <w:rFonts w:ascii="Arial" w:hAnsi="Arial" w:cs="Arial"/>
        </w:rPr>
        <w:t>objective</w:t>
      </w:r>
      <w:r w:rsidRPr="003916EE">
        <w:rPr>
          <w:rFonts w:ascii="Arial" w:hAnsi="Arial" w:cs="Arial"/>
        </w:rPr>
        <w:t xml:space="preserve"> </w:t>
      </w:r>
      <w:r w:rsidR="00FE1A06" w:rsidRPr="003916EE">
        <w:rPr>
          <w:rFonts w:ascii="Arial" w:hAnsi="Arial" w:cs="Arial"/>
        </w:rPr>
        <w:t xml:space="preserve">improves </w:t>
      </w:r>
      <w:r w:rsidRPr="003916EE">
        <w:rPr>
          <w:rFonts w:ascii="Arial" w:hAnsi="Arial" w:cs="Arial"/>
        </w:rPr>
        <w:t xml:space="preserve">Steps </w:t>
      </w:r>
      <w:r w:rsidR="00F80E59" w:rsidRPr="003916EE">
        <w:rPr>
          <w:rFonts w:ascii="Arial" w:hAnsi="Arial" w:cs="Arial"/>
        </w:rPr>
        <w:t>(</w:t>
      </w:r>
      <w:r w:rsidRPr="003916EE">
        <w:rPr>
          <w:rFonts w:ascii="Arial" w:hAnsi="Arial" w:cs="Arial"/>
        </w:rPr>
        <w:t>4</w:t>
      </w:r>
      <w:r w:rsidR="00F80E59" w:rsidRPr="003916EE">
        <w:rPr>
          <w:rFonts w:ascii="Arial" w:hAnsi="Arial" w:cs="Arial"/>
        </w:rPr>
        <w:t>)</w:t>
      </w:r>
      <w:r w:rsidRPr="003916EE">
        <w:rPr>
          <w:rFonts w:ascii="Arial" w:hAnsi="Arial" w:cs="Arial"/>
        </w:rPr>
        <w:t xml:space="preserve"> and </w:t>
      </w:r>
      <w:r w:rsidR="00F80E59" w:rsidRPr="003916EE">
        <w:rPr>
          <w:rFonts w:ascii="Arial" w:hAnsi="Arial" w:cs="Arial"/>
        </w:rPr>
        <w:t>(</w:t>
      </w:r>
      <w:r w:rsidRPr="003916EE">
        <w:rPr>
          <w:rFonts w:ascii="Arial" w:hAnsi="Arial" w:cs="Arial"/>
        </w:rPr>
        <w:t>5</w:t>
      </w:r>
      <w:r w:rsidR="00F80E59" w:rsidRPr="003916EE">
        <w:rPr>
          <w:rFonts w:ascii="Arial" w:hAnsi="Arial" w:cs="Arial"/>
        </w:rPr>
        <w:t>)</w:t>
      </w:r>
      <w:r w:rsidRPr="003916EE">
        <w:rPr>
          <w:rFonts w:ascii="Arial" w:hAnsi="Arial" w:cs="Arial"/>
        </w:rPr>
        <w:t xml:space="preserve"> in Figure 1. </w:t>
      </w:r>
      <w:r w:rsidR="00DE6779" w:rsidRPr="003916EE">
        <w:rPr>
          <w:rFonts w:ascii="Arial" w:hAnsi="Arial" w:cs="Arial"/>
        </w:rPr>
        <w:t xml:space="preserve">In other words, RRC configurations </w:t>
      </w:r>
      <w:r w:rsidR="009244A9" w:rsidRPr="003916EE">
        <w:rPr>
          <w:rFonts w:ascii="Arial" w:hAnsi="Arial" w:cs="Arial"/>
        </w:rPr>
        <w:t xml:space="preserve">of candidate cells are provided to UE in </w:t>
      </w:r>
      <w:r w:rsidR="00642FBD" w:rsidRPr="003916EE">
        <w:rPr>
          <w:rFonts w:ascii="Arial" w:hAnsi="Arial" w:cs="Arial"/>
        </w:rPr>
        <w:t>advance and</w:t>
      </w:r>
      <w:r w:rsidR="009244A9" w:rsidRPr="003916EE">
        <w:rPr>
          <w:rFonts w:ascii="Arial" w:hAnsi="Arial" w:cs="Arial"/>
        </w:rPr>
        <w:t xml:space="preserve"> applied as soon as </w:t>
      </w:r>
      <w:r w:rsidR="00FF4F60" w:rsidRPr="003916EE">
        <w:rPr>
          <w:rFonts w:ascii="Arial" w:hAnsi="Arial" w:cs="Arial"/>
        </w:rPr>
        <w:t>UE is indicated to an inter-cell TCI state.</w:t>
      </w:r>
    </w:p>
    <w:p w14:paraId="7AE2622B" w14:textId="77777777" w:rsidR="008923DD" w:rsidRPr="003916EE" w:rsidRDefault="008923DD" w:rsidP="008923DD">
      <w:pPr>
        <w:pStyle w:val="ListParagraph"/>
        <w:spacing w:before="120" w:after="120"/>
        <w:ind w:left="1200"/>
        <w:jc w:val="both"/>
        <w:rPr>
          <w:rFonts w:ascii="Arial" w:hAnsi="Arial" w:cs="Arial"/>
          <w:sz w:val="18"/>
          <w:szCs w:val="18"/>
        </w:rPr>
      </w:pPr>
    </w:p>
    <w:p w14:paraId="77928C59" w14:textId="346D9093" w:rsidR="00251A06" w:rsidRDefault="00A004EC" w:rsidP="008923DD">
      <w:pPr>
        <w:pStyle w:val="ListParagraph"/>
        <w:numPr>
          <w:ilvl w:val="0"/>
          <w:numId w:val="48"/>
        </w:numPr>
        <w:spacing w:before="120" w:after="120"/>
        <w:jc w:val="both"/>
        <w:rPr>
          <w:rFonts w:ascii="Arial" w:hAnsi="Arial" w:cs="Arial"/>
          <w:u w:val="single"/>
        </w:rPr>
      </w:pPr>
      <w:r w:rsidRPr="008923DD">
        <w:rPr>
          <w:rFonts w:ascii="Arial" w:hAnsi="Arial" w:cs="Arial"/>
          <w:u w:val="single"/>
        </w:rPr>
        <w:t>Dynamic switch mechanism among candidate serving cells (including SpCell and SCell) for the potential applicable scenarios based on L1/L2 signalling [RAN2, RAN1]</w:t>
      </w:r>
    </w:p>
    <w:p w14:paraId="0368AD8C" w14:textId="77777777" w:rsidR="008923DD" w:rsidRPr="008923DD" w:rsidRDefault="008923DD" w:rsidP="008923DD">
      <w:pPr>
        <w:pStyle w:val="ListParagraph"/>
        <w:spacing w:before="120" w:after="120"/>
        <w:jc w:val="both"/>
        <w:rPr>
          <w:rFonts w:ascii="Arial" w:hAnsi="Arial" w:cs="Arial"/>
          <w:u w:val="single"/>
        </w:rPr>
      </w:pPr>
    </w:p>
    <w:p w14:paraId="346D3BDF" w14:textId="184E3EF3" w:rsidR="00647E71" w:rsidRDefault="00251A06" w:rsidP="00876E6B">
      <w:pPr>
        <w:pStyle w:val="ListParagraph"/>
        <w:numPr>
          <w:ilvl w:val="0"/>
          <w:numId w:val="47"/>
        </w:numPr>
        <w:spacing w:before="120" w:after="120"/>
        <w:jc w:val="both"/>
        <w:rPr>
          <w:rFonts w:ascii="Arial" w:hAnsi="Arial" w:cs="Arial"/>
        </w:rPr>
      </w:pPr>
      <w:r w:rsidRPr="003916EE">
        <w:rPr>
          <w:rFonts w:ascii="Arial" w:hAnsi="Arial" w:cs="Arial"/>
        </w:rPr>
        <w:t xml:space="preserve">This </w:t>
      </w:r>
      <w:r w:rsidR="008923DD">
        <w:rPr>
          <w:rFonts w:ascii="Arial" w:hAnsi="Arial" w:cs="Arial"/>
        </w:rPr>
        <w:t>objective</w:t>
      </w:r>
      <w:r w:rsidRPr="003916EE">
        <w:rPr>
          <w:rFonts w:ascii="Arial" w:hAnsi="Arial" w:cs="Arial"/>
        </w:rPr>
        <w:t xml:space="preserve"> </w:t>
      </w:r>
      <w:r w:rsidR="009473A9" w:rsidRPr="003916EE">
        <w:rPr>
          <w:rFonts w:ascii="Arial" w:hAnsi="Arial" w:cs="Arial"/>
        </w:rPr>
        <w:t xml:space="preserve">impacts Steps </w:t>
      </w:r>
      <w:r w:rsidR="00CC47C6" w:rsidRPr="003916EE">
        <w:rPr>
          <w:rFonts w:ascii="Arial" w:hAnsi="Arial" w:cs="Arial"/>
        </w:rPr>
        <w:t>(</w:t>
      </w:r>
      <w:r w:rsidR="009473A9" w:rsidRPr="003916EE">
        <w:rPr>
          <w:rFonts w:ascii="Arial" w:hAnsi="Arial" w:cs="Arial"/>
        </w:rPr>
        <w:t>1</w:t>
      </w:r>
      <w:r w:rsidR="00CC47C6" w:rsidRPr="003916EE">
        <w:rPr>
          <w:rFonts w:ascii="Arial" w:hAnsi="Arial" w:cs="Arial"/>
        </w:rPr>
        <w:t>)</w:t>
      </w:r>
      <w:r w:rsidR="009473A9" w:rsidRPr="003916EE">
        <w:rPr>
          <w:rFonts w:ascii="Arial" w:hAnsi="Arial" w:cs="Arial"/>
        </w:rPr>
        <w:t xml:space="preserve"> to </w:t>
      </w:r>
      <w:r w:rsidR="00CC47C6" w:rsidRPr="003916EE">
        <w:rPr>
          <w:rFonts w:ascii="Arial" w:hAnsi="Arial" w:cs="Arial"/>
        </w:rPr>
        <w:t>(</w:t>
      </w:r>
      <w:r w:rsidR="009473A9" w:rsidRPr="003916EE">
        <w:rPr>
          <w:rFonts w:ascii="Arial" w:hAnsi="Arial" w:cs="Arial"/>
        </w:rPr>
        <w:t>3</w:t>
      </w:r>
      <w:r w:rsidR="00CC47C6" w:rsidRPr="003916EE">
        <w:rPr>
          <w:rFonts w:ascii="Arial" w:hAnsi="Arial" w:cs="Arial"/>
        </w:rPr>
        <w:t>)</w:t>
      </w:r>
      <w:r w:rsidR="00A004EC" w:rsidRPr="003916EE">
        <w:rPr>
          <w:rFonts w:ascii="Arial" w:hAnsi="Arial" w:cs="Arial"/>
        </w:rPr>
        <w:t xml:space="preserve">, i.e., </w:t>
      </w:r>
      <w:r w:rsidR="00BE31D6">
        <w:rPr>
          <w:rFonts w:ascii="Arial" w:hAnsi="Arial" w:cs="Arial"/>
        </w:rPr>
        <w:t xml:space="preserve">UE reports L1 </w:t>
      </w:r>
      <w:r w:rsidR="00A004EC" w:rsidRPr="003916EE">
        <w:rPr>
          <w:rFonts w:ascii="Arial" w:hAnsi="Arial" w:cs="Arial"/>
        </w:rPr>
        <w:t>measurement</w:t>
      </w:r>
      <w:r w:rsidR="00BE31D6">
        <w:rPr>
          <w:rFonts w:ascii="Arial" w:hAnsi="Arial" w:cs="Arial"/>
        </w:rPr>
        <w:t>s</w:t>
      </w:r>
      <w:r w:rsidR="00F07F23" w:rsidRPr="003916EE">
        <w:rPr>
          <w:rFonts w:ascii="Arial" w:hAnsi="Arial" w:cs="Arial"/>
        </w:rPr>
        <w:t xml:space="preserve">, and the handover command becomes </w:t>
      </w:r>
      <w:r w:rsidR="00262969" w:rsidRPr="003916EE">
        <w:rPr>
          <w:rFonts w:ascii="Arial" w:hAnsi="Arial" w:cs="Arial"/>
        </w:rPr>
        <w:t>L1/L2 signal</w:t>
      </w:r>
      <w:r w:rsidR="006B5F6D">
        <w:rPr>
          <w:rFonts w:ascii="Arial" w:hAnsi="Arial" w:cs="Arial"/>
        </w:rPr>
        <w:t>ling</w:t>
      </w:r>
      <w:r w:rsidR="00262969" w:rsidRPr="003916EE">
        <w:rPr>
          <w:rFonts w:ascii="Arial" w:hAnsi="Arial" w:cs="Arial"/>
        </w:rPr>
        <w:t xml:space="preserve"> </w:t>
      </w:r>
      <w:r w:rsidR="00441488" w:rsidRPr="003916EE">
        <w:rPr>
          <w:rFonts w:ascii="Arial" w:hAnsi="Arial" w:cs="Arial"/>
        </w:rPr>
        <w:t xml:space="preserve">(e.g., </w:t>
      </w:r>
      <w:r w:rsidR="00262969" w:rsidRPr="003916EE">
        <w:rPr>
          <w:rFonts w:ascii="Arial" w:hAnsi="Arial" w:cs="Arial"/>
        </w:rPr>
        <w:t>TCI state indication</w:t>
      </w:r>
      <w:r w:rsidR="00441488" w:rsidRPr="003916EE">
        <w:rPr>
          <w:rFonts w:ascii="Arial" w:hAnsi="Arial" w:cs="Arial"/>
        </w:rPr>
        <w:t>)</w:t>
      </w:r>
      <w:r w:rsidR="00F07F23" w:rsidRPr="003916EE">
        <w:rPr>
          <w:rFonts w:ascii="Arial" w:hAnsi="Arial" w:cs="Arial"/>
        </w:rPr>
        <w:t xml:space="preserve">. It may also </w:t>
      </w:r>
      <w:r w:rsidR="00F80E59" w:rsidRPr="003916EE">
        <w:rPr>
          <w:rFonts w:ascii="Arial" w:hAnsi="Arial" w:cs="Arial"/>
        </w:rPr>
        <w:t xml:space="preserve">improve Step </w:t>
      </w:r>
      <w:r w:rsidR="000F20E8" w:rsidRPr="003916EE">
        <w:rPr>
          <w:rFonts w:ascii="Arial" w:hAnsi="Arial" w:cs="Arial"/>
        </w:rPr>
        <w:t>(6) and (7)</w:t>
      </w:r>
      <w:r w:rsidR="009C1FA8" w:rsidRPr="003916EE">
        <w:rPr>
          <w:rFonts w:ascii="Arial" w:hAnsi="Arial" w:cs="Arial"/>
        </w:rPr>
        <w:t xml:space="preserve">: </w:t>
      </w:r>
      <w:r w:rsidR="000F20E8" w:rsidRPr="003916EE">
        <w:rPr>
          <w:rFonts w:ascii="Arial" w:hAnsi="Arial" w:cs="Arial"/>
        </w:rPr>
        <w:t xml:space="preserve">if TCI state </w:t>
      </w:r>
      <w:r w:rsidR="00FF121C" w:rsidRPr="003916EE">
        <w:rPr>
          <w:rFonts w:ascii="Arial" w:hAnsi="Arial" w:cs="Arial"/>
        </w:rPr>
        <w:t>activation can be applied to</w:t>
      </w:r>
      <w:r w:rsidR="000F20E8" w:rsidRPr="003916EE">
        <w:rPr>
          <w:rFonts w:ascii="Arial" w:hAnsi="Arial" w:cs="Arial"/>
        </w:rPr>
        <w:t xml:space="preserve"> target cell</w:t>
      </w:r>
      <w:r w:rsidR="00FF121C" w:rsidRPr="003916EE">
        <w:rPr>
          <w:rFonts w:ascii="Arial" w:hAnsi="Arial" w:cs="Arial"/>
        </w:rPr>
        <w:t xml:space="preserve"> when UE is served by </w:t>
      </w:r>
      <w:r w:rsidR="00BB3101">
        <w:rPr>
          <w:rFonts w:ascii="Arial" w:hAnsi="Arial" w:cs="Arial"/>
        </w:rPr>
        <w:t>source cell</w:t>
      </w:r>
      <w:r w:rsidR="000F20E8" w:rsidRPr="003916EE">
        <w:rPr>
          <w:rFonts w:ascii="Arial" w:hAnsi="Arial" w:cs="Arial"/>
        </w:rPr>
        <w:t xml:space="preserve">, UE can skip these steps </w:t>
      </w:r>
      <w:r w:rsidR="00D42274">
        <w:rPr>
          <w:rFonts w:ascii="Arial" w:hAnsi="Arial" w:cs="Arial"/>
        </w:rPr>
        <w:t>during serving cell change</w:t>
      </w:r>
      <w:r w:rsidR="000F20E8" w:rsidRPr="003916EE">
        <w:rPr>
          <w:rFonts w:ascii="Arial" w:hAnsi="Arial" w:cs="Arial"/>
        </w:rPr>
        <w:t>.</w:t>
      </w:r>
    </w:p>
    <w:p w14:paraId="3D5A5F7D" w14:textId="77777777" w:rsidR="008923DD" w:rsidRPr="003916EE" w:rsidRDefault="008923DD" w:rsidP="008923DD">
      <w:pPr>
        <w:pStyle w:val="ListParagraph"/>
        <w:spacing w:before="120" w:after="120"/>
        <w:ind w:left="1200"/>
        <w:jc w:val="both"/>
        <w:rPr>
          <w:rFonts w:ascii="Arial" w:hAnsi="Arial" w:cs="Arial"/>
        </w:rPr>
      </w:pPr>
    </w:p>
    <w:p w14:paraId="4A8CC5DD" w14:textId="4013ED03" w:rsidR="00876E6B" w:rsidRDefault="00876E6B" w:rsidP="008923DD">
      <w:pPr>
        <w:pStyle w:val="ListParagraph"/>
        <w:numPr>
          <w:ilvl w:val="0"/>
          <w:numId w:val="48"/>
        </w:numPr>
        <w:spacing w:before="120" w:after="120"/>
        <w:jc w:val="both"/>
        <w:rPr>
          <w:rFonts w:ascii="Arial" w:hAnsi="Arial" w:cs="Arial"/>
          <w:u w:val="single"/>
        </w:rPr>
      </w:pPr>
      <w:r w:rsidRPr="008923DD">
        <w:rPr>
          <w:rFonts w:ascii="Arial" w:hAnsi="Arial" w:cs="Arial"/>
          <w:u w:val="single"/>
        </w:rPr>
        <w:t>L1 enhancements, including inter-cell beam management, L1 measurement and reporting, beam indication, and for non-synchronized scenario to handle TA management [RAN1, RAN2]</w:t>
      </w:r>
    </w:p>
    <w:p w14:paraId="378816E0" w14:textId="77777777" w:rsidR="008923DD" w:rsidRPr="008923DD" w:rsidRDefault="008923DD" w:rsidP="008923DD">
      <w:pPr>
        <w:pStyle w:val="ListParagraph"/>
        <w:spacing w:before="120" w:after="120"/>
        <w:jc w:val="both"/>
        <w:rPr>
          <w:rFonts w:ascii="Arial" w:hAnsi="Arial" w:cs="Arial"/>
          <w:u w:val="single"/>
        </w:rPr>
      </w:pPr>
    </w:p>
    <w:p w14:paraId="4B3B03B1" w14:textId="5DEE33CD" w:rsidR="009473A9" w:rsidRPr="003916EE" w:rsidRDefault="00FB53A0" w:rsidP="009473A9">
      <w:pPr>
        <w:pStyle w:val="ListParagraph"/>
        <w:numPr>
          <w:ilvl w:val="0"/>
          <w:numId w:val="47"/>
        </w:numPr>
        <w:spacing w:before="120" w:after="120"/>
        <w:jc w:val="both"/>
        <w:rPr>
          <w:rFonts w:ascii="Arial" w:hAnsi="Arial" w:cs="Arial"/>
        </w:rPr>
      </w:pPr>
      <w:r w:rsidRPr="003916EE">
        <w:rPr>
          <w:rFonts w:ascii="Arial" w:eastAsiaTheme="minorEastAsia" w:hAnsi="Arial" w:cs="Arial"/>
          <w:lang w:eastAsia="zh-TW"/>
        </w:rPr>
        <w:t xml:space="preserve">While </w:t>
      </w:r>
      <w:r w:rsidR="007916E6" w:rsidRPr="003916EE">
        <w:rPr>
          <w:rFonts w:ascii="Arial" w:eastAsiaTheme="minorEastAsia" w:hAnsi="Arial" w:cs="Arial"/>
          <w:lang w:eastAsia="zh-TW"/>
        </w:rPr>
        <w:t>it</w:t>
      </w:r>
      <w:r w:rsidR="005D1CB0">
        <w:rPr>
          <w:rFonts w:ascii="Arial" w:eastAsiaTheme="minorEastAsia" w:hAnsi="Arial" w:cs="Arial"/>
          <w:lang w:eastAsia="zh-TW"/>
        </w:rPr>
        <w:t xml:space="preserve"> lists</w:t>
      </w:r>
      <w:r w:rsidR="005D1CB0" w:rsidRPr="003916EE">
        <w:rPr>
          <w:rFonts w:ascii="Arial" w:eastAsiaTheme="minorEastAsia" w:hAnsi="Arial" w:cs="Arial"/>
          <w:lang w:eastAsia="zh-TW"/>
        </w:rPr>
        <w:t xml:space="preserve"> some solutions</w:t>
      </w:r>
      <w:r w:rsidR="005D1CB0">
        <w:rPr>
          <w:rFonts w:ascii="Arial" w:eastAsiaTheme="minorEastAsia" w:hAnsi="Arial" w:cs="Arial"/>
          <w:lang w:eastAsia="zh-TW"/>
        </w:rPr>
        <w:t xml:space="preserve"> that are likely to be adopted in Rel-18</w:t>
      </w:r>
      <w:r w:rsidR="001C0CF2" w:rsidRPr="003916EE">
        <w:rPr>
          <w:rFonts w:ascii="Arial" w:eastAsiaTheme="minorEastAsia" w:hAnsi="Arial" w:cs="Arial"/>
          <w:lang w:eastAsia="zh-TW"/>
        </w:rPr>
        <w:t>, th</w:t>
      </w:r>
      <w:r w:rsidR="008923DD">
        <w:rPr>
          <w:rFonts w:ascii="Arial" w:eastAsiaTheme="minorEastAsia" w:hAnsi="Arial" w:cs="Arial"/>
          <w:lang w:eastAsia="zh-TW"/>
        </w:rPr>
        <w:t xml:space="preserve">e </w:t>
      </w:r>
      <w:r w:rsidR="001C0CF2" w:rsidRPr="003916EE">
        <w:rPr>
          <w:rFonts w:ascii="Arial" w:eastAsiaTheme="minorEastAsia" w:hAnsi="Arial" w:cs="Arial"/>
          <w:lang w:eastAsia="zh-TW"/>
        </w:rPr>
        <w:t xml:space="preserve">scope </w:t>
      </w:r>
      <w:r w:rsidR="008923DD">
        <w:rPr>
          <w:rFonts w:ascii="Arial" w:eastAsiaTheme="minorEastAsia" w:hAnsi="Arial" w:cs="Arial"/>
          <w:lang w:eastAsia="zh-TW"/>
        </w:rPr>
        <w:t xml:space="preserve">of this objective </w:t>
      </w:r>
      <w:r w:rsidR="001C0CF2" w:rsidRPr="003916EE">
        <w:rPr>
          <w:rFonts w:ascii="Arial" w:eastAsiaTheme="minorEastAsia" w:hAnsi="Arial" w:cs="Arial"/>
          <w:lang w:eastAsia="zh-TW"/>
        </w:rPr>
        <w:t>overlap</w:t>
      </w:r>
      <w:r w:rsidR="009C69CA" w:rsidRPr="003916EE">
        <w:rPr>
          <w:rFonts w:ascii="Arial" w:eastAsiaTheme="minorEastAsia" w:hAnsi="Arial" w:cs="Arial"/>
          <w:lang w:eastAsia="zh-TW"/>
        </w:rPr>
        <w:t>s</w:t>
      </w:r>
      <w:r w:rsidR="001C0CF2" w:rsidRPr="003916EE">
        <w:rPr>
          <w:rFonts w:ascii="Arial" w:eastAsiaTheme="minorEastAsia" w:hAnsi="Arial" w:cs="Arial"/>
          <w:lang w:eastAsia="zh-TW"/>
        </w:rPr>
        <w:t xml:space="preserve"> with the </w:t>
      </w:r>
      <w:r w:rsidR="00C7284E" w:rsidRPr="003916EE">
        <w:rPr>
          <w:rFonts w:ascii="Arial" w:eastAsiaTheme="minorEastAsia" w:hAnsi="Arial" w:cs="Arial"/>
          <w:lang w:eastAsia="zh-TW"/>
        </w:rPr>
        <w:t xml:space="preserve">previous </w:t>
      </w:r>
      <w:r w:rsidR="008923DD">
        <w:rPr>
          <w:rFonts w:ascii="Arial" w:eastAsiaTheme="minorEastAsia" w:hAnsi="Arial" w:cs="Arial"/>
          <w:lang w:eastAsia="zh-TW"/>
        </w:rPr>
        <w:t>objective (2). S</w:t>
      </w:r>
      <w:r w:rsidR="003A30D0" w:rsidRPr="003916EE">
        <w:rPr>
          <w:rFonts w:ascii="Arial" w:eastAsiaTheme="minorEastAsia" w:hAnsi="Arial" w:cs="Arial"/>
          <w:lang w:eastAsia="zh-TW"/>
        </w:rPr>
        <w:t>pecifically,</w:t>
      </w:r>
      <w:r w:rsidR="00C7284E" w:rsidRPr="003916EE">
        <w:rPr>
          <w:rFonts w:ascii="Arial" w:eastAsiaTheme="minorEastAsia" w:hAnsi="Arial" w:cs="Arial"/>
          <w:lang w:eastAsia="zh-TW"/>
        </w:rPr>
        <w:t xml:space="preserve"> dynamic switch between candidate serving cells relies on L1 measurement and reporting, and the cell change is triggered by </w:t>
      </w:r>
      <w:r w:rsidR="00FB421E" w:rsidRPr="003916EE">
        <w:rPr>
          <w:rFonts w:ascii="Arial" w:eastAsiaTheme="minorEastAsia" w:hAnsi="Arial" w:cs="Arial"/>
          <w:lang w:eastAsia="zh-TW"/>
        </w:rPr>
        <w:t xml:space="preserve">L1/L2-based handover command. Our concern about having such </w:t>
      </w:r>
      <w:r w:rsidR="005F3818" w:rsidRPr="003916EE">
        <w:rPr>
          <w:rFonts w:ascii="Arial" w:eastAsiaTheme="minorEastAsia" w:hAnsi="Arial" w:cs="Arial"/>
          <w:lang w:eastAsia="zh-TW"/>
        </w:rPr>
        <w:t xml:space="preserve">overlap is that it causes </w:t>
      </w:r>
      <w:r w:rsidR="008923DD">
        <w:rPr>
          <w:rFonts w:ascii="Arial" w:eastAsiaTheme="minorEastAsia" w:hAnsi="Arial" w:cs="Arial"/>
          <w:lang w:eastAsia="zh-TW"/>
        </w:rPr>
        <w:t xml:space="preserve">unnecessary </w:t>
      </w:r>
      <w:r w:rsidR="005F3818" w:rsidRPr="003916EE">
        <w:rPr>
          <w:rFonts w:ascii="Arial" w:eastAsiaTheme="minorEastAsia" w:hAnsi="Arial" w:cs="Arial"/>
          <w:lang w:eastAsia="zh-TW"/>
        </w:rPr>
        <w:t xml:space="preserve">parallel </w:t>
      </w:r>
      <w:r w:rsidR="003A30D0" w:rsidRPr="003916EE">
        <w:rPr>
          <w:rFonts w:ascii="Arial" w:eastAsiaTheme="minorEastAsia" w:hAnsi="Arial" w:cs="Arial"/>
          <w:lang w:eastAsia="zh-TW"/>
        </w:rPr>
        <w:t>discussions in RAN1 and RAN2 on the same topic</w:t>
      </w:r>
      <w:r w:rsidR="00384C46">
        <w:rPr>
          <w:rFonts w:ascii="Arial" w:eastAsiaTheme="minorEastAsia" w:hAnsi="Arial" w:cs="Arial"/>
          <w:lang w:eastAsia="zh-TW"/>
        </w:rPr>
        <w:t>, which poses a risk that the two</w:t>
      </w:r>
      <w:r w:rsidR="009F413F">
        <w:rPr>
          <w:rFonts w:ascii="Arial" w:eastAsiaTheme="minorEastAsia" w:hAnsi="Arial" w:cs="Arial"/>
          <w:lang w:eastAsia="zh-TW"/>
        </w:rPr>
        <w:t xml:space="preserve"> WGs define different solutions for the same problem.</w:t>
      </w:r>
    </w:p>
    <w:p w14:paraId="19D7A047" w14:textId="10B061B0" w:rsidR="00DD6A8F" w:rsidRPr="003916EE" w:rsidRDefault="00780C76" w:rsidP="009473A9">
      <w:pPr>
        <w:pStyle w:val="ListParagraph"/>
        <w:numPr>
          <w:ilvl w:val="0"/>
          <w:numId w:val="47"/>
        </w:numPr>
        <w:spacing w:before="120" w:after="120"/>
        <w:jc w:val="both"/>
        <w:rPr>
          <w:rFonts w:ascii="Arial" w:hAnsi="Arial" w:cs="Arial"/>
        </w:rPr>
      </w:pPr>
      <w:r w:rsidRPr="003916EE">
        <w:rPr>
          <w:rFonts w:ascii="Arial" w:eastAsiaTheme="minorEastAsia" w:hAnsi="Arial" w:cs="Arial"/>
          <w:lang w:eastAsia="zh-TW"/>
        </w:rPr>
        <w:lastRenderedPageBreak/>
        <w:t xml:space="preserve">Since mobility support is the </w:t>
      </w:r>
      <w:r w:rsidR="00236255" w:rsidRPr="003916EE">
        <w:rPr>
          <w:rFonts w:ascii="Arial" w:eastAsiaTheme="minorEastAsia" w:hAnsi="Arial" w:cs="Arial"/>
          <w:lang w:eastAsia="zh-TW"/>
        </w:rPr>
        <w:t xml:space="preserve">key </w:t>
      </w:r>
      <w:r w:rsidR="00DD6A8F" w:rsidRPr="003916EE">
        <w:rPr>
          <w:rFonts w:ascii="Arial" w:eastAsiaTheme="minorEastAsia" w:hAnsi="Arial" w:cs="Arial"/>
          <w:lang w:eastAsia="zh-TW"/>
        </w:rPr>
        <w:t>to</w:t>
      </w:r>
      <w:r w:rsidRPr="003916EE">
        <w:rPr>
          <w:rFonts w:ascii="Arial" w:eastAsiaTheme="minorEastAsia" w:hAnsi="Arial" w:cs="Arial"/>
          <w:lang w:eastAsia="zh-TW"/>
        </w:rPr>
        <w:t xml:space="preserve"> this objective, we suggest that </w:t>
      </w:r>
      <w:r w:rsidR="00236255" w:rsidRPr="003916EE">
        <w:rPr>
          <w:rFonts w:ascii="Arial" w:eastAsiaTheme="minorEastAsia" w:hAnsi="Arial" w:cs="Arial"/>
          <w:lang w:eastAsia="zh-TW"/>
        </w:rPr>
        <w:t xml:space="preserve">the discussion </w:t>
      </w:r>
      <w:r w:rsidR="00234745">
        <w:rPr>
          <w:rFonts w:ascii="Arial" w:eastAsiaTheme="minorEastAsia" w:hAnsi="Arial" w:cs="Arial"/>
          <w:lang w:eastAsia="zh-TW"/>
        </w:rPr>
        <w:t>be</w:t>
      </w:r>
      <w:r w:rsidR="003A30D0" w:rsidRPr="003916EE">
        <w:rPr>
          <w:rFonts w:ascii="Arial" w:eastAsiaTheme="minorEastAsia" w:hAnsi="Arial" w:cs="Arial"/>
          <w:lang w:eastAsia="zh-TW"/>
        </w:rPr>
        <w:t xml:space="preserve"> </w:t>
      </w:r>
      <w:r w:rsidR="008923DD">
        <w:rPr>
          <w:rFonts w:ascii="Arial" w:eastAsiaTheme="minorEastAsia" w:hAnsi="Arial" w:cs="Arial"/>
          <w:lang w:eastAsia="zh-TW"/>
        </w:rPr>
        <w:t xml:space="preserve">first </w:t>
      </w:r>
      <w:r w:rsidR="003A30D0" w:rsidRPr="003916EE">
        <w:rPr>
          <w:rFonts w:ascii="Arial" w:eastAsiaTheme="minorEastAsia" w:hAnsi="Arial" w:cs="Arial"/>
          <w:lang w:eastAsia="zh-TW"/>
        </w:rPr>
        <w:t>initiated in RAN2</w:t>
      </w:r>
      <w:r w:rsidR="008923DD">
        <w:rPr>
          <w:rFonts w:ascii="Arial" w:eastAsiaTheme="minorEastAsia" w:hAnsi="Arial" w:cs="Arial"/>
          <w:lang w:eastAsia="zh-TW"/>
        </w:rPr>
        <w:t xml:space="preserve"> following which </w:t>
      </w:r>
      <w:r w:rsidR="00C444FD" w:rsidRPr="003916EE">
        <w:rPr>
          <w:rFonts w:ascii="Arial" w:eastAsiaTheme="minorEastAsia" w:hAnsi="Arial" w:cs="Arial"/>
          <w:lang w:eastAsia="zh-TW"/>
        </w:rPr>
        <w:t xml:space="preserve">RAN1 </w:t>
      </w:r>
      <w:r w:rsidR="008923DD">
        <w:rPr>
          <w:rFonts w:ascii="Arial" w:eastAsiaTheme="minorEastAsia" w:hAnsi="Arial" w:cs="Arial"/>
          <w:lang w:eastAsia="zh-TW"/>
        </w:rPr>
        <w:t xml:space="preserve">can </w:t>
      </w:r>
      <w:r w:rsidR="00C444FD" w:rsidRPr="003916EE">
        <w:rPr>
          <w:rFonts w:ascii="Arial" w:eastAsiaTheme="minorEastAsia" w:hAnsi="Arial" w:cs="Arial"/>
          <w:lang w:eastAsia="zh-TW"/>
        </w:rPr>
        <w:t>design</w:t>
      </w:r>
      <w:r w:rsidR="008923DD">
        <w:rPr>
          <w:rFonts w:ascii="Arial" w:eastAsiaTheme="minorEastAsia" w:hAnsi="Arial" w:cs="Arial"/>
          <w:lang w:eastAsia="zh-TW"/>
        </w:rPr>
        <w:t xml:space="preserve"> the</w:t>
      </w:r>
      <w:r w:rsidR="00C444FD" w:rsidRPr="003916EE">
        <w:rPr>
          <w:rFonts w:ascii="Arial" w:eastAsiaTheme="minorEastAsia" w:hAnsi="Arial" w:cs="Arial"/>
          <w:lang w:eastAsia="zh-TW"/>
        </w:rPr>
        <w:t xml:space="preserve"> corresponding signalling based on the </w:t>
      </w:r>
      <w:r w:rsidR="008923DD">
        <w:rPr>
          <w:rFonts w:ascii="Arial" w:eastAsiaTheme="minorEastAsia" w:hAnsi="Arial" w:cs="Arial"/>
          <w:lang w:eastAsia="zh-TW"/>
        </w:rPr>
        <w:t xml:space="preserve">new </w:t>
      </w:r>
      <w:r w:rsidR="00C44AAE" w:rsidRPr="003916EE">
        <w:rPr>
          <w:rFonts w:ascii="Arial" w:eastAsiaTheme="minorEastAsia" w:hAnsi="Arial" w:cs="Arial"/>
          <w:lang w:eastAsia="zh-TW"/>
        </w:rPr>
        <w:t xml:space="preserve">mobility </w:t>
      </w:r>
      <w:r w:rsidR="00C444FD" w:rsidRPr="003916EE">
        <w:rPr>
          <w:rFonts w:ascii="Arial" w:eastAsiaTheme="minorEastAsia" w:hAnsi="Arial" w:cs="Arial"/>
          <w:lang w:eastAsia="zh-TW"/>
        </w:rPr>
        <w:t>framework defined by RAN2</w:t>
      </w:r>
      <w:r w:rsidR="008923DD">
        <w:rPr>
          <w:rFonts w:ascii="Arial" w:eastAsiaTheme="minorEastAsia" w:hAnsi="Arial" w:cs="Arial"/>
          <w:lang w:eastAsia="zh-TW"/>
        </w:rPr>
        <w:t>.</w:t>
      </w:r>
    </w:p>
    <w:p w14:paraId="785D7551" w14:textId="77E7291B" w:rsidR="00FB421E" w:rsidRPr="003916EE" w:rsidRDefault="00DD6A8F" w:rsidP="003A30D0">
      <w:pPr>
        <w:pStyle w:val="ListParagraph"/>
        <w:numPr>
          <w:ilvl w:val="0"/>
          <w:numId w:val="47"/>
        </w:numPr>
        <w:spacing w:before="120" w:after="120"/>
        <w:jc w:val="both"/>
        <w:rPr>
          <w:rFonts w:ascii="Arial" w:hAnsi="Arial" w:cs="Arial"/>
        </w:rPr>
      </w:pPr>
      <w:r w:rsidRPr="003916EE">
        <w:rPr>
          <w:rFonts w:ascii="Arial" w:eastAsiaTheme="minorEastAsia" w:hAnsi="Arial" w:cs="Arial"/>
          <w:lang w:eastAsia="zh-TW"/>
        </w:rPr>
        <w:t xml:space="preserve">Another concern </w:t>
      </w:r>
      <w:r w:rsidR="008923DD">
        <w:rPr>
          <w:rFonts w:ascii="Arial" w:eastAsiaTheme="minorEastAsia" w:hAnsi="Arial" w:cs="Arial"/>
          <w:lang w:eastAsia="zh-TW"/>
        </w:rPr>
        <w:t>on</w:t>
      </w:r>
      <w:r w:rsidRPr="003916EE">
        <w:rPr>
          <w:rFonts w:ascii="Arial" w:eastAsiaTheme="minorEastAsia" w:hAnsi="Arial" w:cs="Arial"/>
          <w:lang w:eastAsia="zh-TW"/>
        </w:rPr>
        <w:t xml:space="preserve"> this </w:t>
      </w:r>
      <w:r w:rsidR="008923DD">
        <w:rPr>
          <w:rFonts w:ascii="Arial" w:eastAsiaTheme="minorEastAsia" w:hAnsi="Arial" w:cs="Arial"/>
          <w:lang w:eastAsia="zh-TW"/>
        </w:rPr>
        <w:t>objective</w:t>
      </w:r>
      <w:r w:rsidRPr="003916EE">
        <w:rPr>
          <w:rFonts w:ascii="Arial" w:eastAsiaTheme="minorEastAsia" w:hAnsi="Arial" w:cs="Arial"/>
          <w:lang w:eastAsia="zh-TW"/>
        </w:rPr>
        <w:t xml:space="preserve"> is</w:t>
      </w:r>
      <w:r w:rsidR="005C10B0">
        <w:rPr>
          <w:rFonts w:ascii="Arial" w:eastAsiaTheme="minorEastAsia" w:hAnsi="Arial" w:cs="Arial"/>
          <w:lang w:eastAsia="zh-TW"/>
        </w:rPr>
        <w:t xml:space="preserve"> that</w:t>
      </w:r>
      <w:r w:rsidRPr="003916EE">
        <w:rPr>
          <w:rFonts w:ascii="Arial" w:eastAsiaTheme="minorEastAsia" w:hAnsi="Arial" w:cs="Arial"/>
          <w:lang w:eastAsia="zh-TW"/>
        </w:rPr>
        <w:t xml:space="preserve"> the purpose </w:t>
      </w:r>
      <w:r w:rsidR="00EB3D76">
        <w:rPr>
          <w:rFonts w:ascii="Arial" w:eastAsiaTheme="minorEastAsia" w:hAnsi="Arial" w:cs="Arial"/>
          <w:lang w:eastAsia="zh-TW"/>
        </w:rPr>
        <w:t xml:space="preserve">of </w:t>
      </w:r>
      <w:r w:rsidRPr="003916EE">
        <w:rPr>
          <w:rFonts w:ascii="Arial" w:eastAsiaTheme="minorEastAsia" w:hAnsi="Arial" w:cs="Arial"/>
          <w:lang w:eastAsia="zh-TW"/>
        </w:rPr>
        <w:t>these L1 enhancements</w:t>
      </w:r>
      <w:r w:rsidR="00EB3D76">
        <w:rPr>
          <w:rFonts w:ascii="Arial" w:eastAsiaTheme="minorEastAsia" w:hAnsi="Arial" w:cs="Arial"/>
          <w:lang w:eastAsia="zh-TW"/>
        </w:rPr>
        <w:t xml:space="preserve"> are </w:t>
      </w:r>
      <w:r w:rsidR="0048591E">
        <w:rPr>
          <w:rFonts w:ascii="Arial" w:eastAsiaTheme="minorEastAsia" w:hAnsi="Arial" w:cs="Arial"/>
          <w:lang w:eastAsia="zh-TW"/>
        </w:rPr>
        <w:t>not clearly explained</w:t>
      </w:r>
      <w:r w:rsidR="00EB3D76">
        <w:rPr>
          <w:rFonts w:ascii="Arial" w:eastAsiaTheme="minorEastAsia" w:hAnsi="Arial" w:cs="Arial"/>
          <w:lang w:eastAsia="zh-TW"/>
        </w:rPr>
        <w:t>.</w:t>
      </w:r>
      <w:r w:rsidR="003A30D0" w:rsidRPr="003916EE">
        <w:rPr>
          <w:rFonts w:ascii="Arial" w:eastAsiaTheme="minorEastAsia" w:hAnsi="Arial" w:cs="Arial"/>
          <w:lang w:eastAsia="zh-TW"/>
        </w:rPr>
        <w:t xml:space="preserve"> By merging it with the previous one, it becomes clear that the </w:t>
      </w:r>
      <w:r w:rsidR="00F57330" w:rsidRPr="003916EE">
        <w:rPr>
          <w:rFonts w:ascii="Arial" w:eastAsiaTheme="minorEastAsia" w:hAnsi="Arial" w:cs="Arial"/>
          <w:lang w:eastAsia="zh-TW"/>
        </w:rPr>
        <w:t xml:space="preserve">L1 enhancements are to support </w:t>
      </w:r>
      <w:r w:rsidR="0044324C" w:rsidRPr="003916EE">
        <w:rPr>
          <w:rFonts w:ascii="Arial" w:eastAsiaTheme="minorEastAsia" w:hAnsi="Arial" w:cs="Arial"/>
          <w:lang w:eastAsia="zh-TW"/>
        </w:rPr>
        <w:t xml:space="preserve">dynamic </w:t>
      </w:r>
      <w:r w:rsidR="00223C88" w:rsidRPr="003916EE">
        <w:rPr>
          <w:rFonts w:ascii="Arial" w:eastAsiaTheme="minorEastAsia" w:hAnsi="Arial" w:cs="Arial"/>
          <w:lang w:eastAsia="zh-TW"/>
        </w:rPr>
        <w:t xml:space="preserve">fast </w:t>
      </w:r>
      <w:r w:rsidR="0044324C" w:rsidRPr="003916EE">
        <w:rPr>
          <w:rFonts w:ascii="Arial" w:eastAsiaTheme="minorEastAsia" w:hAnsi="Arial" w:cs="Arial"/>
          <w:lang w:eastAsia="zh-TW"/>
        </w:rPr>
        <w:t>switch between candidate serving cells</w:t>
      </w:r>
      <w:r w:rsidR="00223C88" w:rsidRPr="003916EE">
        <w:rPr>
          <w:rFonts w:ascii="Arial" w:eastAsiaTheme="minorEastAsia" w:hAnsi="Arial" w:cs="Arial"/>
          <w:lang w:eastAsia="zh-TW"/>
        </w:rPr>
        <w:t>.</w:t>
      </w:r>
    </w:p>
    <w:p w14:paraId="020CECA1" w14:textId="491F5977" w:rsidR="00200031" w:rsidRDefault="000F5BD7" w:rsidP="00200031">
      <w:pPr>
        <w:pStyle w:val="ListParagraph"/>
        <w:numPr>
          <w:ilvl w:val="0"/>
          <w:numId w:val="47"/>
        </w:numPr>
        <w:spacing w:before="120" w:after="120"/>
        <w:jc w:val="both"/>
        <w:rPr>
          <w:rFonts w:ascii="Arial" w:hAnsi="Arial" w:cs="Arial"/>
        </w:rPr>
      </w:pPr>
      <w:r w:rsidRPr="003916EE">
        <w:rPr>
          <w:rFonts w:ascii="Arial" w:hAnsi="Arial" w:cs="Arial"/>
        </w:rPr>
        <w:t xml:space="preserve">The “TA management” part of this </w:t>
      </w:r>
      <w:r w:rsidR="008923DD">
        <w:rPr>
          <w:rFonts w:ascii="Arial" w:hAnsi="Arial" w:cs="Arial"/>
        </w:rPr>
        <w:t>objective</w:t>
      </w:r>
      <w:r w:rsidRPr="003916EE">
        <w:rPr>
          <w:rFonts w:ascii="Arial" w:hAnsi="Arial" w:cs="Arial"/>
        </w:rPr>
        <w:t xml:space="preserve"> targets Step (8) to (11)</w:t>
      </w:r>
      <w:r w:rsidR="008923DD">
        <w:rPr>
          <w:rFonts w:ascii="Arial" w:hAnsi="Arial" w:cs="Arial"/>
        </w:rPr>
        <w:t xml:space="preserve"> in Figure 1 above</w:t>
      </w:r>
      <w:r w:rsidRPr="003916EE">
        <w:rPr>
          <w:rFonts w:ascii="Arial" w:hAnsi="Arial" w:cs="Arial"/>
        </w:rPr>
        <w:t xml:space="preserve">. </w:t>
      </w:r>
      <w:r w:rsidR="00E531CF">
        <w:rPr>
          <w:rFonts w:ascii="Arial" w:hAnsi="Arial" w:cs="Arial"/>
        </w:rPr>
        <w:t>T</w:t>
      </w:r>
      <w:r w:rsidR="00E531CF" w:rsidRPr="003916EE">
        <w:rPr>
          <w:rFonts w:ascii="Arial" w:hAnsi="Arial" w:cs="Arial"/>
        </w:rPr>
        <w:t xml:space="preserve">iming advance </w:t>
      </w:r>
      <w:r w:rsidR="00E531CF">
        <w:rPr>
          <w:rFonts w:ascii="Arial" w:hAnsi="Arial" w:cs="Arial"/>
        </w:rPr>
        <w:t>(</w:t>
      </w:r>
      <w:r w:rsidR="0021208C" w:rsidRPr="003916EE">
        <w:rPr>
          <w:rFonts w:ascii="Arial" w:hAnsi="Arial" w:cs="Arial"/>
        </w:rPr>
        <w:t>TA</w:t>
      </w:r>
      <w:r w:rsidR="00E531CF">
        <w:rPr>
          <w:rFonts w:ascii="Arial" w:hAnsi="Arial" w:cs="Arial"/>
        </w:rPr>
        <w:t>)</w:t>
      </w:r>
      <w:r w:rsidR="0021208C" w:rsidRPr="003916EE">
        <w:rPr>
          <w:rFonts w:ascii="Arial" w:hAnsi="Arial" w:cs="Arial"/>
        </w:rPr>
        <w:t xml:space="preserve"> management is critical in mobility procedure. </w:t>
      </w:r>
      <w:r w:rsidR="008923DD">
        <w:rPr>
          <w:rFonts w:ascii="Arial" w:hAnsi="Arial" w:cs="Arial"/>
        </w:rPr>
        <w:t xml:space="preserve">The </w:t>
      </w:r>
      <w:r w:rsidR="006E5816" w:rsidRPr="003916EE">
        <w:rPr>
          <w:rFonts w:ascii="Arial" w:hAnsi="Arial" w:cs="Arial"/>
        </w:rPr>
        <w:t xml:space="preserve">UE usually needs to acquire </w:t>
      </w:r>
      <w:r w:rsidR="00E531CF">
        <w:rPr>
          <w:rFonts w:ascii="Arial" w:hAnsi="Arial" w:cs="Arial"/>
        </w:rPr>
        <w:t xml:space="preserve">TA </w:t>
      </w:r>
      <w:r w:rsidR="006E5816" w:rsidRPr="003916EE">
        <w:rPr>
          <w:rFonts w:ascii="Arial" w:hAnsi="Arial" w:cs="Arial"/>
        </w:rPr>
        <w:t>when it move</w:t>
      </w:r>
      <w:r w:rsidR="003427BB" w:rsidRPr="003916EE">
        <w:rPr>
          <w:rFonts w:ascii="Arial" w:hAnsi="Arial" w:cs="Arial"/>
        </w:rPr>
        <w:t>s</w:t>
      </w:r>
      <w:r w:rsidR="006E5816" w:rsidRPr="003916EE">
        <w:rPr>
          <w:rFonts w:ascii="Arial" w:hAnsi="Arial" w:cs="Arial"/>
        </w:rPr>
        <w:t xml:space="preserve"> to another cell/TRP, </w:t>
      </w:r>
      <w:r w:rsidR="008923DD">
        <w:rPr>
          <w:rFonts w:ascii="Arial" w:hAnsi="Arial" w:cs="Arial"/>
        </w:rPr>
        <w:t>in order for UL to operate</w:t>
      </w:r>
      <w:r w:rsidR="0087347B" w:rsidRPr="003916EE">
        <w:rPr>
          <w:rFonts w:ascii="Arial" w:hAnsi="Arial" w:cs="Arial"/>
        </w:rPr>
        <w:t xml:space="preserve">. </w:t>
      </w:r>
      <w:r w:rsidR="003427BB" w:rsidRPr="003916EE">
        <w:rPr>
          <w:rFonts w:ascii="Arial" w:hAnsi="Arial" w:cs="Arial"/>
        </w:rPr>
        <w:t xml:space="preserve">In RRC-based handover, </w:t>
      </w:r>
      <w:r w:rsidR="00F33F32" w:rsidRPr="003916EE">
        <w:rPr>
          <w:rFonts w:ascii="Arial" w:hAnsi="Arial" w:cs="Arial"/>
        </w:rPr>
        <w:t xml:space="preserve">UE performs RACH towards target cell </w:t>
      </w:r>
      <w:r w:rsidR="0028776E" w:rsidRPr="003916EE">
        <w:rPr>
          <w:rFonts w:ascii="Arial" w:hAnsi="Arial" w:cs="Arial"/>
        </w:rPr>
        <w:t>upon</w:t>
      </w:r>
      <w:r w:rsidR="00F33F32" w:rsidRPr="003916EE">
        <w:rPr>
          <w:rFonts w:ascii="Arial" w:hAnsi="Arial" w:cs="Arial"/>
        </w:rPr>
        <w:t xml:space="preserve"> </w:t>
      </w:r>
      <w:r w:rsidR="0028776E" w:rsidRPr="003916EE">
        <w:rPr>
          <w:rFonts w:ascii="Arial" w:hAnsi="Arial" w:cs="Arial"/>
        </w:rPr>
        <w:t>receiving</w:t>
      </w:r>
      <w:r w:rsidR="00F33F32" w:rsidRPr="003916EE">
        <w:rPr>
          <w:rFonts w:ascii="Arial" w:hAnsi="Arial" w:cs="Arial"/>
        </w:rPr>
        <w:t xml:space="preserve"> handover command</w:t>
      </w:r>
      <w:r w:rsidR="00D17C85" w:rsidRPr="003916EE">
        <w:rPr>
          <w:rFonts w:ascii="Arial" w:hAnsi="Arial" w:cs="Arial"/>
        </w:rPr>
        <w:t xml:space="preserve">. For </w:t>
      </w:r>
      <w:r w:rsidR="00F22DD4" w:rsidRPr="003916EE">
        <w:rPr>
          <w:rFonts w:ascii="Arial" w:hAnsi="Arial" w:cs="Arial"/>
        </w:rPr>
        <w:t>L1/L2-based inter-cell mobility</w:t>
      </w:r>
      <w:r w:rsidR="00D17C85" w:rsidRPr="003916EE">
        <w:rPr>
          <w:rFonts w:ascii="Arial" w:hAnsi="Arial" w:cs="Arial"/>
        </w:rPr>
        <w:t>, if UL is to be moved to another cell, UE may also need to perform RACH.</w:t>
      </w:r>
      <w:r w:rsidR="002E365F" w:rsidRPr="003916EE">
        <w:rPr>
          <w:rFonts w:ascii="Arial" w:hAnsi="Arial" w:cs="Arial"/>
        </w:rPr>
        <w:t xml:space="preserve"> There may be some enhancements that allow UE to acquire target cell TA before L1/L2 handover command, so as to minimize the mobility latency due to RACH procedure.</w:t>
      </w:r>
      <w:r w:rsidR="00D17C85" w:rsidRPr="003916EE">
        <w:rPr>
          <w:rFonts w:ascii="Arial" w:hAnsi="Arial" w:cs="Arial"/>
        </w:rPr>
        <w:t xml:space="preserve"> </w:t>
      </w:r>
      <w:r w:rsidR="003427BB" w:rsidRPr="003916EE">
        <w:rPr>
          <w:rFonts w:ascii="Arial" w:hAnsi="Arial" w:cs="Arial"/>
        </w:rPr>
        <w:t>We suggest having a separate item for TA ma</w:t>
      </w:r>
      <w:r w:rsidR="002E365F" w:rsidRPr="003916EE">
        <w:rPr>
          <w:rFonts w:ascii="Arial" w:hAnsi="Arial" w:cs="Arial"/>
        </w:rPr>
        <w:t>nagement.</w:t>
      </w:r>
    </w:p>
    <w:p w14:paraId="6B1E499F" w14:textId="62827060" w:rsidR="00200031" w:rsidRPr="00074C58" w:rsidRDefault="00200031" w:rsidP="00200031">
      <w:pPr>
        <w:pStyle w:val="ListParagraph"/>
        <w:numPr>
          <w:ilvl w:val="0"/>
          <w:numId w:val="47"/>
        </w:numPr>
        <w:spacing w:before="120" w:after="120"/>
        <w:jc w:val="both"/>
        <w:rPr>
          <w:rFonts w:ascii="Arial" w:hAnsi="Arial" w:cs="Arial"/>
        </w:rPr>
      </w:pPr>
      <w:r>
        <w:rPr>
          <w:rFonts w:ascii="Arial" w:eastAsiaTheme="minorEastAsia" w:hAnsi="Arial" w:cs="Arial" w:hint="eastAsia"/>
          <w:lang w:eastAsia="zh-TW"/>
        </w:rPr>
        <w:t>T</w:t>
      </w:r>
      <w:r>
        <w:rPr>
          <w:rFonts w:ascii="Arial" w:eastAsiaTheme="minorEastAsia" w:hAnsi="Arial" w:cs="Arial"/>
          <w:lang w:eastAsia="zh-TW"/>
        </w:rPr>
        <w:t>here are some L1 enhancements that can be initiated by RAN1, for example:</w:t>
      </w:r>
    </w:p>
    <w:p w14:paraId="2320FC3C" w14:textId="121D9445" w:rsidR="00200031" w:rsidRDefault="00200031" w:rsidP="00200031">
      <w:pPr>
        <w:pStyle w:val="ListParagraph"/>
        <w:numPr>
          <w:ilvl w:val="1"/>
          <w:numId w:val="47"/>
        </w:numPr>
        <w:spacing w:before="120" w:after="120"/>
        <w:jc w:val="both"/>
        <w:rPr>
          <w:rFonts w:ascii="Arial" w:hAnsi="Arial" w:cs="Arial"/>
        </w:rPr>
      </w:pPr>
      <w:r w:rsidRPr="00200031">
        <w:rPr>
          <w:rFonts w:ascii="Arial" w:hAnsi="Arial" w:cs="Arial" w:hint="eastAsia"/>
        </w:rPr>
        <w:t>Support of CSI-RS (for mobility) as measurement resource</w:t>
      </w:r>
      <w:r>
        <w:rPr>
          <w:rFonts w:ascii="Arial" w:hAnsi="Arial" w:cs="Arial"/>
        </w:rPr>
        <w:t>s</w:t>
      </w:r>
      <w:r w:rsidR="003A7FDD">
        <w:rPr>
          <w:rFonts w:ascii="Arial" w:hAnsi="Arial" w:cs="Arial"/>
        </w:rPr>
        <w:t xml:space="preserve"> in L1/L2-based inter-cell mobility</w:t>
      </w:r>
    </w:p>
    <w:p w14:paraId="10CF5800" w14:textId="39400621" w:rsidR="00200031" w:rsidRPr="00200031" w:rsidRDefault="00200031" w:rsidP="00074C58">
      <w:pPr>
        <w:pStyle w:val="ListParagraph"/>
        <w:numPr>
          <w:ilvl w:val="1"/>
          <w:numId w:val="47"/>
        </w:numPr>
        <w:spacing w:before="120" w:after="120"/>
        <w:jc w:val="both"/>
        <w:rPr>
          <w:rFonts w:ascii="Arial" w:hAnsi="Arial" w:cs="Arial"/>
        </w:rPr>
      </w:pPr>
      <w:r w:rsidRPr="00200031">
        <w:rPr>
          <w:rFonts w:ascii="Arial" w:hAnsi="Arial" w:cs="Arial" w:hint="eastAsia"/>
        </w:rPr>
        <w:t>Support of inter-cell beam failure recovery</w:t>
      </w:r>
    </w:p>
    <w:p w14:paraId="297D9E91" w14:textId="4FABC5D6" w:rsidR="00FB421E" w:rsidRPr="003916EE" w:rsidRDefault="00FB421E" w:rsidP="00FB421E">
      <w:pPr>
        <w:spacing w:before="120" w:after="120"/>
        <w:jc w:val="both"/>
        <w:rPr>
          <w:rFonts w:ascii="Arial" w:hAnsi="Arial" w:cs="Arial"/>
          <w:sz w:val="20"/>
          <w:szCs w:val="20"/>
          <w:lang w:val="en-GB"/>
        </w:rPr>
      </w:pPr>
      <w:r w:rsidRPr="003916EE">
        <w:rPr>
          <w:rFonts w:ascii="Arial" w:hAnsi="Arial" w:cs="Arial"/>
          <w:sz w:val="20"/>
          <w:szCs w:val="20"/>
          <w:lang w:val="en-GB"/>
        </w:rPr>
        <w:t>Based on the above, we have the following proposal</w:t>
      </w:r>
      <w:r w:rsidR="000F5BD7" w:rsidRPr="003916EE">
        <w:rPr>
          <w:rFonts w:ascii="Arial" w:hAnsi="Arial" w:cs="Arial"/>
          <w:sz w:val="20"/>
          <w:szCs w:val="20"/>
          <w:lang w:val="en-GB"/>
        </w:rPr>
        <w:t>s</w:t>
      </w:r>
      <w:r w:rsidR="00D371C8" w:rsidRPr="003916EE">
        <w:rPr>
          <w:rFonts w:ascii="Arial" w:hAnsi="Arial" w:cs="Arial"/>
          <w:sz w:val="20"/>
          <w:szCs w:val="20"/>
          <w:lang w:val="en-GB"/>
        </w:rPr>
        <w:t>:</w:t>
      </w:r>
    </w:p>
    <w:p w14:paraId="27941523" w14:textId="2BE32A7C" w:rsidR="009D5DED" w:rsidRPr="003916EE" w:rsidRDefault="009D5DED" w:rsidP="003916EE">
      <w:pPr>
        <w:spacing w:before="120" w:after="120"/>
        <w:ind w:left="1440" w:hanging="1440"/>
        <w:jc w:val="both"/>
        <w:rPr>
          <w:rFonts w:ascii="Arial" w:hAnsi="Arial" w:cs="Arial"/>
          <w:b/>
          <w:bCs/>
          <w:sz w:val="20"/>
          <w:szCs w:val="20"/>
          <w:lang w:val="en-GB"/>
        </w:rPr>
      </w:pPr>
      <w:r w:rsidRPr="003916EE">
        <w:rPr>
          <w:rFonts w:ascii="Arial" w:hAnsi="Arial" w:cs="Arial"/>
          <w:b/>
          <w:bCs/>
          <w:sz w:val="20"/>
          <w:szCs w:val="20"/>
          <w:lang w:val="en-GB"/>
        </w:rPr>
        <w:t xml:space="preserve">Proposal </w:t>
      </w:r>
      <w:r w:rsidR="00DD7F0E">
        <w:rPr>
          <w:rFonts w:ascii="Arial" w:hAnsi="Arial" w:cs="Arial"/>
          <w:b/>
          <w:bCs/>
          <w:sz w:val="20"/>
          <w:szCs w:val="20"/>
          <w:lang w:val="en-GB"/>
        </w:rPr>
        <w:t>1</w:t>
      </w:r>
      <w:r w:rsidRPr="003916EE">
        <w:rPr>
          <w:rFonts w:ascii="Arial" w:hAnsi="Arial" w:cs="Arial"/>
          <w:b/>
          <w:bCs/>
          <w:sz w:val="20"/>
          <w:szCs w:val="20"/>
          <w:lang w:val="en-GB"/>
        </w:rPr>
        <w:t>:</w:t>
      </w:r>
      <w:r w:rsidRPr="003916EE">
        <w:rPr>
          <w:rFonts w:ascii="Arial" w:hAnsi="Arial" w:cs="Arial"/>
          <w:b/>
          <w:bCs/>
          <w:sz w:val="20"/>
          <w:szCs w:val="20"/>
          <w:lang w:val="en-GB"/>
        </w:rPr>
        <w:tab/>
      </w:r>
      <w:r w:rsidR="0099091D" w:rsidRPr="003916EE">
        <w:rPr>
          <w:rFonts w:ascii="Arial" w:hAnsi="Arial" w:cs="Arial"/>
          <w:b/>
          <w:bCs/>
          <w:sz w:val="20"/>
          <w:szCs w:val="20"/>
          <w:lang w:val="en-GB"/>
        </w:rPr>
        <w:t>For dynamic cell switching (inter-cell BM with mobility support)</w:t>
      </w:r>
      <w:r w:rsidR="000718F1">
        <w:rPr>
          <w:rFonts w:ascii="Arial" w:hAnsi="Arial" w:cs="Arial"/>
          <w:b/>
          <w:bCs/>
          <w:sz w:val="20"/>
          <w:szCs w:val="20"/>
          <w:lang w:val="en-GB"/>
        </w:rPr>
        <w:t xml:space="preserve"> mechanism</w:t>
      </w:r>
      <w:r w:rsidR="0099091D" w:rsidRPr="003916EE">
        <w:rPr>
          <w:rFonts w:ascii="Arial" w:hAnsi="Arial" w:cs="Arial"/>
          <w:b/>
          <w:bCs/>
          <w:sz w:val="20"/>
          <w:szCs w:val="20"/>
          <w:lang w:val="en-GB"/>
        </w:rPr>
        <w:t>, a</w:t>
      </w:r>
      <w:r w:rsidRPr="003916EE">
        <w:rPr>
          <w:rFonts w:ascii="Arial" w:hAnsi="Arial" w:cs="Arial"/>
          <w:b/>
          <w:bCs/>
          <w:sz w:val="20"/>
          <w:szCs w:val="20"/>
          <w:lang w:val="en-GB"/>
        </w:rPr>
        <w:t xml:space="preserve">void parallel </w:t>
      </w:r>
      <w:r w:rsidR="0099091D" w:rsidRPr="003916EE">
        <w:rPr>
          <w:rFonts w:ascii="Arial" w:hAnsi="Arial" w:cs="Arial"/>
          <w:b/>
          <w:bCs/>
          <w:sz w:val="20"/>
          <w:szCs w:val="20"/>
          <w:lang w:val="en-GB"/>
        </w:rPr>
        <w:t xml:space="preserve">discussions in RAN1 and RAN2. This topic </w:t>
      </w:r>
      <w:r w:rsidR="00CC5220" w:rsidRPr="003916EE">
        <w:rPr>
          <w:rFonts w:ascii="Arial" w:hAnsi="Arial" w:cs="Arial"/>
          <w:b/>
          <w:bCs/>
          <w:sz w:val="20"/>
          <w:szCs w:val="20"/>
          <w:lang w:val="en-GB"/>
        </w:rPr>
        <w:t>is initiated by RAN2</w:t>
      </w:r>
      <w:r w:rsidR="008923DD">
        <w:rPr>
          <w:rFonts w:ascii="Arial" w:hAnsi="Arial" w:cs="Arial"/>
          <w:b/>
          <w:bCs/>
          <w:sz w:val="20"/>
          <w:szCs w:val="20"/>
          <w:lang w:val="en-GB"/>
        </w:rPr>
        <w:t xml:space="preserve"> following which </w:t>
      </w:r>
      <w:r w:rsidR="00D371C8" w:rsidRPr="003916EE">
        <w:rPr>
          <w:rFonts w:ascii="Arial" w:hAnsi="Arial" w:cs="Arial"/>
          <w:b/>
          <w:bCs/>
          <w:sz w:val="20"/>
          <w:szCs w:val="20"/>
          <w:lang w:val="en-GB"/>
        </w:rPr>
        <w:t xml:space="preserve">RAN1 </w:t>
      </w:r>
      <w:r w:rsidR="008923DD">
        <w:rPr>
          <w:rFonts w:ascii="Arial" w:hAnsi="Arial" w:cs="Arial"/>
          <w:b/>
          <w:bCs/>
          <w:sz w:val="20"/>
          <w:szCs w:val="20"/>
          <w:lang w:val="en-GB"/>
        </w:rPr>
        <w:t>can design the</w:t>
      </w:r>
      <w:r w:rsidR="003916EE" w:rsidRPr="003916EE">
        <w:rPr>
          <w:rFonts w:ascii="Arial" w:hAnsi="Arial" w:cs="Arial"/>
          <w:b/>
          <w:bCs/>
          <w:sz w:val="20"/>
          <w:szCs w:val="20"/>
          <w:lang w:val="en-GB"/>
        </w:rPr>
        <w:t xml:space="preserve"> corresponding signalling based on the new mobili</w:t>
      </w:r>
      <w:r w:rsidR="003916EE">
        <w:rPr>
          <w:rFonts w:ascii="Arial" w:hAnsi="Arial" w:cs="Arial" w:hint="eastAsia"/>
          <w:b/>
          <w:bCs/>
          <w:sz w:val="20"/>
          <w:szCs w:val="20"/>
          <w:lang w:val="en-GB"/>
        </w:rPr>
        <w:t>t</w:t>
      </w:r>
      <w:r w:rsidR="003916EE">
        <w:rPr>
          <w:rFonts w:ascii="Arial" w:hAnsi="Arial" w:cs="Arial"/>
          <w:b/>
          <w:bCs/>
          <w:sz w:val="20"/>
          <w:szCs w:val="20"/>
          <w:lang w:val="en-GB"/>
        </w:rPr>
        <w:t>y framework defined by RAN2.</w:t>
      </w:r>
    </w:p>
    <w:p w14:paraId="36E2E10B" w14:textId="566CEDCF" w:rsidR="000F5BD7" w:rsidRDefault="000F5BD7" w:rsidP="00026B1C">
      <w:pPr>
        <w:spacing w:before="120" w:after="120"/>
        <w:ind w:left="1440" w:hanging="1440"/>
        <w:jc w:val="both"/>
        <w:rPr>
          <w:rFonts w:ascii="Arial" w:hAnsi="Arial" w:cs="Arial"/>
          <w:b/>
          <w:bCs/>
          <w:sz w:val="20"/>
          <w:szCs w:val="20"/>
          <w:lang w:val="en-GB"/>
        </w:rPr>
      </w:pPr>
      <w:r w:rsidRPr="003916EE">
        <w:rPr>
          <w:rFonts w:ascii="Arial" w:hAnsi="Arial" w:cs="Arial"/>
          <w:b/>
          <w:bCs/>
          <w:sz w:val="20"/>
          <w:szCs w:val="20"/>
          <w:lang w:val="en-GB"/>
        </w:rPr>
        <w:t xml:space="preserve">Proposal </w:t>
      </w:r>
      <w:r w:rsidR="000718F1">
        <w:rPr>
          <w:rFonts w:ascii="Arial" w:hAnsi="Arial" w:cs="Arial"/>
          <w:b/>
          <w:bCs/>
          <w:sz w:val="20"/>
          <w:szCs w:val="20"/>
          <w:lang w:val="en-GB"/>
        </w:rPr>
        <w:t>2</w:t>
      </w:r>
      <w:r w:rsidRPr="003916EE">
        <w:rPr>
          <w:rFonts w:ascii="Arial" w:hAnsi="Arial" w:cs="Arial"/>
          <w:b/>
          <w:bCs/>
          <w:sz w:val="20"/>
          <w:szCs w:val="20"/>
          <w:lang w:val="en-GB"/>
        </w:rPr>
        <w:t>:</w:t>
      </w:r>
      <w:r w:rsidRPr="003916EE">
        <w:rPr>
          <w:rFonts w:ascii="Arial" w:hAnsi="Arial" w:cs="Arial"/>
          <w:b/>
          <w:bCs/>
          <w:sz w:val="20"/>
          <w:szCs w:val="20"/>
          <w:lang w:val="en-GB"/>
        </w:rPr>
        <w:tab/>
      </w:r>
      <w:r w:rsidR="00026B1C">
        <w:rPr>
          <w:rFonts w:ascii="Arial" w:hAnsi="Arial" w:cs="Arial"/>
          <w:b/>
          <w:bCs/>
          <w:sz w:val="20"/>
          <w:szCs w:val="20"/>
          <w:lang w:val="en-GB"/>
        </w:rPr>
        <w:t>Under</w:t>
      </w:r>
      <w:r w:rsidR="002E365F" w:rsidRPr="003916EE">
        <w:rPr>
          <w:rFonts w:ascii="Arial" w:hAnsi="Arial" w:cs="Arial"/>
          <w:b/>
          <w:bCs/>
          <w:sz w:val="20"/>
          <w:szCs w:val="20"/>
          <w:lang w:val="en-GB"/>
        </w:rPr>
        <w:t xml:space="preserve"> the objective of mobility</w:t>
      </w:r>
      <w:r w:rsidR="002C72B7">
        <w:rPr>
          <w:rFonts w:ascii="Arial" w:hAnsi="Arial" w:cs="Arial"/>
          <w:b/>
          <w:bCs/>
          <w:sz w:val="20"/>
          <w:szCs w:val="20"/>
          <w:lang w:val="en-GB"/>
        </w:rPr>
        <w:t xml:space="preserve"> latency reduction</w:t>
      </w:r>
      <w:r w:rsidR="002E365F" w:rsidRPr="003916EE">
        <w:rPr>
          <w:rFonts w:ascii="Arial" w:hAnsi="Arial" w:cs="Arial"/>
          <w:b/>
          <w:bCs/>
          <w:sz w:val="20"/>
          <w:szCs w:val="20"/>
          <w:lang w:val="en-GB"/>
        </w:rPr>
        <w:t xml:space="preserve">, there should be </w:t>
      </w:r>
      <w:r w:rsidR="00026B1C">
        <w:rPr>
          <w:rFonts w:ascii="Arial" w:hAnsi="Arial" w:cs="Arial"/>
          <w:b/>
          <w:bCs/>
          <w:sz w:val="20"/>
          <w:szCs w:val="20"/>
          <w:lang w:val="en-GB"/>
        </w:rPr>
        <w:t>a separate item for TA management.</w:t>
      </w:r>
    </w:p>
    <w:p w14:paraId="2BEBEF0C" w14:textId="5A96B6F3" w:rsidR="007D7006" w:rsidRDefault="007D7006">
      <w:pPr>
        <w:spacing w:before="120" w:after="120"/>
        <w:ind w:left="1440" w:hanging="144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3:</w:t>
      </w:r>
      <w:r>
        <w:rPr>
          <w:rFonts w:ascii="Arial" w:hAnsi="Arial" w:cs="Arial"/>
          <w:b/>
          <w:bCs/>
          <w:sz w:val="20"/>
          <w:szCs w:val="20"/>
          <w:lang w:val="en-GB"/>
        </w:rPr>
        <w:tab/>
      </w:r>
      <w:r w:rsidR="00426888">
        <w:rPr>
          <w:rFonts w:ascii="Arial" w:hAnsi="Arial" w:cs="Arial"/>
          <w:b/>
          <w:bCs/>
          <w:sz w:val="20"/>
          <w:szCs w:val="20"/>
          <w:lang w:val="en-GB"/>
        </w:rPr>
        <w:t xml:space="preserve">In RAN1-initiated L1 </w:t>
      </w:r>
      <w:r w:rsidR="0019093D">
        <w:rPr>
          <w:rFonts w:ascii="Arial" w:hAnsi="Arial" w:cs="Arial"/>
          <w:b/>
          <w:bCs/>
          <w:sz w:val="20"/>
          <w:szCs w:val="20"/>
          <w:lang w:val="en-GB"/>
        </w:rPr>
        <w:t>e</w:t>
      </w:r>
      <w:r w:rsidR="00426888">
        <w:rPr>
          <w:rFonts w:ascii="Arial" w:hAnsi="Arial" w:cs="Arial"/>
          <w:b/>
          <w:bCs/>
          <w:sz w:val="20"/>
          <w:szCs w:val="20"/>
          <w:lang w:val="en-GB"/>
        </w:rPr>
        <w:t>nhancements item</w:t>
      </w:r>
      <w:r w:rsidR="00AB58CA">
        <w:rPr>
          <w:rFonts w:ascii="Arial" w:hAnsi="Arial" w:cs="Arial"/>
          <w:b/>
          <w:bCs/>
          <w:sz w:val="20"/>
          <w:szCs w:val="20"/>
          <w:lang w:val="en-GB"/>
        </w:rPr>
        <w:t xml:space="preserve"> for L1/L2-based inter-cell mobility</w:t>
      </w:r>
      <w:r w:rsidR="00426888">
        <w:rPr>
          <w:rFonts w:ascii="Arial" w:hAnsi="Arial" w:cs="Arial"/>
          <w:b/>
          <w:bCs/>
          <w:sz w:val="20"/>
          <w:szCs w:val="20"/>
          <w:lang w:val="en-GB"/>
        </w:rPr>
        <w:t>, discuss the s</w:t>
      </w:r>
      <w:r w:rsidR="00426888" w:rsidRPr="00426888">
        <w:rPr>
          <w:rFonts w:ascii="Arial" w:hAnsi="Arial" w:cs="Arial" w:hint="eastAsia"/>
          <w:b/>
          <w:bCs/>
          <w:sz w:val="20"/>
          <w:szCs w:val="20"/>
          <w:lang w:val="en-GB"/>
        </w:rPr>
        <w:t>upport of CSI-RS (for mobility) as measurement resources</w:t>
      </w:r>
      <w:r w:rsidR="00426888">
        <w:rPr>
          <w:rFonts w:ascii="Arial" w:hAnsi="Arial" w:cs="Arial"/>
          <w:b/>
          <w:bCs/>
          <w:sz w:val="20"/>
          <w:szCs w:val="20"/>
          <w:lang w:val="en-GB"/>
        </w:rPr>
        <w:t xml:space="preserve">, and </w:t>
      </w:r>
      <w:r w:rsidR="00426888" w:rsidRPr="00426888">
        <w:rPr>
          <w:rFonts w:ascii="Arial" w:hAnsi="Arial" w:cs="Arial" w:hint="eastAsia"/>
          <w:b/>
          <w:bCs/>
          <w:sz w:val="20"/>
          <w:szCs w:val="20"/>
          <w:lang w:val="en-GB"/>
        </w:rPr>
        <w:t>inter-cell beam failure recovery</w:t>
      </w:r>
      <w:r w:rsidR="001A7B0C">
        <w:rPr>
          <w:rFonts w:ascii="Arial" w:hAnsi="Arial" w:cs="Arial"/>
          <w:b/>
          <w:bCs/>
          <w:sz w:val="20"/>
          <w:szCs w:val="20"/>
          <w:lang w:val="en-GB"/>
        </w:rPr>
        <w:t>.</w:t>
      </w:r>
    </w:p>
    <w:p w14:paraId="2ADFCC8F" w14:textId="77777777" w:rsidR="008923DD" w:rsidRDefault="008923DD">
      <w:pPr>
        <w:spacing w:before="120" w:after="120"/>
        <w:ind w:left="1440" w:hanging="1440"/>
        <w:jc w:val="both"/>
        <w:rPr>
          <w:rFonts w:ascii="Arial" w:hAnsi="Arial" w:cs="Arial"/>
          <w:b/>
          <w:bCs/>
          <w:sz w:val="20"/>
          <w:szCs w:val="20"/>
          <w:lang w:val="en-GB"/>
        </w:rPr>
      </w:pPr>
    </w:p>
    <w:p w14:paraId="0E35054B" w14:textId="71603260" w:rsidR="00A07E02" w:rsidRPr="003916EE" w:rsidRDefault="00A07E02" w:rsidP="00B600AB">
      <w:pPr>
        <w:pStyle w:val="Heading1"/>
        <w:overflowPunct w:val="0"/>
        <w:autoSpaceDE w:val="0"/>
        <w:autoSpaceDN w:val="0"/>
        <w:adjustRightInd w:val="0"/>
        <w:spacing w:before="0" w:after="120"/>
        <w:rPr>
          <w:rFonts w:eastAsia="新細明體" w:cs="Arial"/>
        </w:rPr>
      </w:pPr>
      <w:bookmarkStart w:id="6" w:name="_GoBack"/>
      <w:bookmarkEnd w:id="6"/>
      <w:r w:rsidRPr="003916EE">
        <w:rPr>
          <w:rFonts w:eastAsia="新細明體" w:cs="Arial"/>
        </w:rPr>
        <w:t>Conclusion</w:t>
      </w:r>
      <w:r w:rsidR="008923DD">
        <w:rPr>
          <w:rFonts w:eastAsia="新細明體" w:cs="Arial"/>
        </w:rPr>
        <w:t>s</w:t>
      </w:r>
    </w:p>
    <w:bookmarkEnd w:id="0"/>
    <w:bookmarkEnd w:id="1"/>
    <w:p w14:paraId="711005D4" w14:textId="2694ABBF" w:rsidR="00025A52" w:rsidRDefault="008F40A2" w:rsidP="00025A52">
      <w:pPr>
        <w:spacing w:after="120"/>
        <w:rPr>
          <w:rFonts w:ascii="Arial" w:hAnsi="Arial" w:cs="Arial"/>
          <w:sz w:val="20"/>
          <w:szCs w:val="20"/>
          <w:lang w:val="en-GB"/>
        </w:rPr>
      </w:pPr>
      <w:r w:rsidRPr="003916EE">
        <w:rPr>
          <w:rFonts w:ascii="Arial" w:hAnsi="Arial" w:cs="Arial"/>
          <w:sz w:val="20"/>
          <w:szCs w:val="20"/>
          <w:lang w:val="en-GB"/>
        </w:rPr>
        <w:t>This c</w:t>
      </w:r>
      <w:r w:rsidR="00B21331" w:rsidRPr="003916EE">
        <w:rPr>
          <w:rFonts w:ascii="Arial" w:hAnsi="Arial" w:cs="Arial"/>
          <w:sz w:val="20"/>
          <w:szCs w:val="20"/>
          <w:lang w:val="en-GB"/>
        </w:rPr>
        <w:t xml:space="preserve">ontribution discussed the </w:t>
      </w:r>
      <w:r w:rsidR="00A9500E" w:rsidRPr="003916EE">
        <w:rPr>
          <w:rFonts w:ascii="Arial" w:hAnsi="Arial" w:cs="Arial"/>
          <w:sz w:val="20"/>
          <w:szCs w:val="20"/>
          <w:lang w:val="en-GB"/>
        </w:rPr>
        <w:t>UE paging subgroup assignment.</w:t>
      </w:r>
      <w:r w:rsidRPr="003916EE">
        <w:rPr>
          <w:rFonts w:ascii="Arial" w:hAnsi="Arial" w:cs="Arial"/>
          <w:sz w:val="20"/>
          <w:szCs w:val="20"/>
          <w:lang w:val="en-GB"/>
        </w:rPr>
        <w:t xml:space="preserve"> </w:t>
      </w:r>
      <w:r w:rsidR="00025A52" w:rsidRPr="003916EE">
        <w:rPr>
          <w:rFonts w:ascii="Arial" w:hAnsi="Arial" w:cs="Arial"/>
          <w:sz w:val="20"/>
          <w:szCs w:val="20"/>
          <w:lang w:val="en-GB"/>
        </w:rPr>
        <w:t>It is proposed to discuss and decide on the following proposals:</w:t>
      </w:r>
    </w:p>
    <w:p w14:paraId="3EFC89F2" w14:textId="46D8457E" w:rsidR="000718F1" w:rsidRPr="003916EE" w:rsidRDefault="000718F1" w:rsidP="000718F1">
      <w:pPr>
        <w:spacing w:before="120" w:after="120"/>
        <w:ind w:left="1440" w:hanging="1440"/>
        <w:jc w:val="both"/>
        <w:rPr>
          <w:rFonts w:ascii="Arial" w:hAnsi="Arial" w:cs="Arial"/>
          <w:b/>
          <w:bCs/>
          <w:sz w:val="20"/>
          <w:szCs w:val="20"/>
          <w:lang w:val="en-GB"/>
        </w:rPr>
      </w:pPr>
      <w:r w:rsidRPr="003916EE">
        <w:rPr>
          <w:rFonts w:ascii="Arial" w:hAnsi="Arial" w:cs="Arial"/>
          <w:b/>
          <w:bCs/>
          <w:sz w:val="20"/>
          <w:szCs w:val="20"/>
          <w:lang w:val="en-GB"/>
        </w:rPr>
        <w:t xml:space="preserve">Proposal </w:t>
      </w:r>
      <w:r>
        <w:rPr>
          <w:rFonts w:ascii="Arial" w:hAnsi="Arial" w:cs="Arial"/>
          <w:b/>
          <w:bCs/>
          <w:sz w:val="20"/>
          <w:szCs w:val="20"/>
          <w:lang w:val="en-GB"/>
        </w:rPr>
        <w:t>1</w:t>
      </w:r>
      <w:r w:rsidRPr="003916EE">
        <w:rPr>
          <w:rFonts w:ascii="Arial" w:hAnsi="Arial" w:cs="Arial"/>
          <w:b/>
          <w:bCs/>
          <w:sz w:val="20"/>
          <w:szCs w:val="20"/>
          <w:lang w:val="en-GB"/>
        </w:rPr>
        <w:t>:</w:t>
      </w:r>
      <w:r w:rsidRPr="003916EE">
        <w:rPr>
          <w:rFonts w:ascii="Arial" w:hAnsi="Arial" w:cs="Arial"/>
          <w:b/>
          <w:bCs/>
          <w:sz w:val="20"/>
          <w:szCs w:val="20"/>
          <w:lang w:val="en-GB"/>
        </w:rPr>
        <w:tab/>
      </w:r>
      <w:r w:rsidR="008923DD" w:rsidRPr="003916EE">
        <w:rPr>
          <w:rFonts w:ascii="Arial" w:hAnsi="Arial" w:cs="Arial"/>
          <w:b/>
          <w:bCs/>
          <w:sz w:val="20"/>
          <w:szCs w:val="20"/>
          <w:lang w:val="en-GB"/>
        </w:rPr>
        <w:t>For dynamic cell switching (inter-cell BM with mobility support)</w:t>
      </w:r>
      <w:r w:rsidR="008923DD">
        <w:rPr>
          <w:rFonts w:ascii="Arial" w:hAnsi="Arial" w:cs="Arial"/>
          <w:b/>
          <w:bCs/>
          <w:sz w:val="20"/>
          <w:szCs w:val="20"/>
          <w:lang w:val="en-GB"/>
        </w:rPr>
        <w:t xml:space="preserve"> mechanism</w:t>
      </w:r>
      <w:r w:rsidR="008923DD" w:rsidRPr="003916EE">
        <w:rPr>
          <w:rFonts w:ascii="Arial" w:hAnsi="Arial" w:cs="Arial"/>
          <w:b/>
          <w:bCs/>
          <w:sz w:val="20"/>
          <w:szCs w:val="20"/>
          <w:lang w:val="en-GB"/>
        </w:rPr>
        <w:t>, avoid parallel discussions in RAN1 and RAN2. This topic is initiated by RAN2</w:t>
      </w:r>
      <w:r w:rsidR="008923DD">
        <w:rPr>
          <w:rFonts w:ascii="Arial" w:hAnsi="Arial" w:cs="Arial"/>
          <w:b/>
          <w:bCs/>
          <w:sz w:val="20"/>
          <w:szCs w:val="20"/>
          <w:lang w:val="en-GB"/>
        </w:rPr>
        <w:t xml:space="preserve"> following which </w:t>
      </w:r>
      <w:r w:rsidR="008923DD" w:rsidRPr="003916EE">
        <w:rPr>
          <w:rFonts w:ascii="Arial" w:hAnsi="Arial" w:cs="Arial"/>
          <w:b/>
          <w:bCs/>
          <w:sz w:val="20"/>
          <w:szCs w:val="20"/>
          <w:lang w:val="en-GB"/>
        </w:rPr>
        <w:t xml:space="preserve">RAN1 </w:t>
      </w:r>
      <w:r w:rsidR="008923DD">
        <w:rPr>
          <w:rFonts w:ascii="Arial" w:hAnsi="Arial" w:cs="Arial"/>
          <w:b/>
          <w:bCs/>
          <w:sz w:val="20"/>
          <w:szCs w:val="20"/>
          <w:lang w:val="en-GB"/>
        </w:rPr>
        <w:t>can design the</w:t>
      </w:r>
      <w:r w:rsidR="008923DD" w:rsidRPr="003916EE">
        <w:rPr>
          <w:rFonts w:ascii="Arial" w:hAnsi="Arial" w:cs="Arial"/>
          <w:b/>
          <w:bCs/>
          <w:sz w:val="20"/>
          <w:szCs w:val="20"/>
          <w:lang w:val="en-GB"/>
        </w:rPr>
        <w:t xml:space="preserve"> corresponding signalling based on the new mobili</w:t>
      </w:r>
      <w:r w:rsidR="008923DD">
        <w:rPr>
          <w:rFonts w:ascii="Arial" w:hAnsi="Arial" w:cs="Arial" w:hint="eastAsia"/>
          <w:b/>
          <w:bCs/>
          <w:sz w:val="20"/>
          <w:szCs w:val="20"/>
          <w:lang w:val="en-GB"/>
        </w:rPr>
        <w:t>t</w:t>
      </w:r>
      <w:r w:rsidR="008923DD">
        <w:rPr>
          <w:rFonts w:ascii="Arial" w:hAnsi="Arial" w:cs="Arial"/>
          <w:b/>
          <w:bCs/>
          <w:sz w:val="20"/>
          <w:szCs w:val="20"/>
          <w:lang w:val="en-GB"/>
        </w:rPr>
        <w:t>y framework defined by RAN2.</w:t>
      </w:r>
    </w:p>
    <w:p w14:paraId="6435E571" w14:textId="248AE4A9" w:rsidR="005F1E8B" w:rsidRDefault="005F1E8B" w:rsidP="005F1E8B">
      <w:pPr>
        <w:spacing w:before="120" w:after="120"/>
        <w:ind w:left="1440" w:hanging="1440"/>
        <w:jc w:val="both"/>
        <w:rPr>
          <w:rFonts w:ascii="Arial" w:hAnsi="Arial" w:cs="Arial"/>
          <w:b/>
          <w:bCs/>
          <w:sz w:val="20"/>
          <w:szCs w:val="20"/>
          <w:lang w:val="en-GB"/>
        </w:rPr>
      </w:pPr>
      <w:r w:rsidRPr="003916EE">
        <w:rPr>
          <w:rFonts w:ascii="Arial" w:hAnsi="Arial" w:cs="Arial"/>
          <w:b/>
          <w:bCs/>
          <w:sz w:val="20"/>
          <w:szCs w:val="20"/>
          <w:lang w:val="en-GB"/>
        </w:rPr>
        <w:t xml:space="preserve">Proposal </w:t>
      </w:r>
      <w:r>
        <w:rPr>
          <w:rFonts w:ascii="Arial" w:hAnsi="Arial" w:cs="Arial"/>
          <w:b/>
          <w:bCs/>
          <w:sz w:val="20"/>
          <w:szCs w:val="20"/>
          <w:lang w:val="en-GB"/>
        </w:rPr>
        <w:t>2</w:t>
      </w:r>
      <w:r w:rsidRPr="003916EE">
        <w:rPr>
          <w:rFonts w:ascii="Arial" w:hAnsi="Arial" w:cs="Arial"/>
          <w:b/>
          <w:bCs/>
          <w:sz w:val="20"/>
          <w:szCs w:val="20"/>
          <w:lang w:val="en-GB"/>
        </w:rPr>
        <w:t>:</w:t>
      </w:r>
      <w:r w:rsidRPr="003916EE">
        <w:rPr>
          <w:rFonts w:ascii="Arial" w:hAnsi="Arial" w:cs="Arial"/>
          <w:b/>
          <w:bCs/>
          <w:sz w:val="20"/>
          <w:szCs w:val="20"/>
          <w:lang w:val="en-GB"/>
        </w:rPr>
        <w:tab/>
      </w:r>
      <w:r>
        <w:rPr>
          <w:rFonts w:ascii="Arial" w:hAnsi="Arial" w:cs="Arial"/>
          <w:b/>
          <w:bCs/>
          <w:sz w:val="20"/>
          <w:szCs w:val="20"/>
          <w:lang w:val="en-GB"/>
        </w:rPr>
        <w:t>Under</w:t>
      </w:r>
      <w:r w:rsidRPr="003916EE">
        <w:rPr>
          <w:rFonts w:ascii="Arial" w:hAnsi="Arial" w:cs="Arial"/>
          <w:b/>
          <w:bCs/>
          <w:sz w:val="20"/>
          <w:szCs w:val="20"/>
          <w:lang w:val="en-GB"/>
        </w:rPr>
        <w:t xml:space="preserve"> the objective of mobility</w:t>
      </w:r>
      <w:r>
        <w:rPr>
          <w:rFonts w:ascii="Arial" w:hAnsi="Arial" w:cs="Arial"/>
          <w:b/>
          <w:bCs/>
          <w:sz w:val="20"/>
          <w:szCs w:val="20"/>
          <w:lang w:val="en-GB"/>
        </w:rPr>
        <w:t xml:space="preserve"> latency reduction</w:t>
      </w:r>
      <w:r w:rsidRPr="003916EE">
        <w:rPr>
          <w:rFonts w:ascii="Arial" w:hAnsi="Arial" w:cs="Arial"/>
          <w:b/>
          <w:bCs/>
          <w:sz w:val="20"/>
          <w:szCs w:val="20"/>
          <w:lang w:val="en-GB"/>
        </w:rPr>
        <w:t xml:space="preserve">, there should be </w:t>
      </w:r>
      <w:r>
        <w:rPr>
          <w:rFonts w:ascii="Arial" w:hAnsi="Arial" w:cs="Arial"/>
          <w:b/>
          <w:bCs/>
          <w:sz w:val="20"/>
          <w:szCs w:val="20"/>
          <w:lang w:val="en-GB"/>
        </w:rPr>
        <w:t>a separate item for TA management.</w:t>
      </w:r>
    </w:p>
    <w:p w14:paraId="7F72DB2B" w14:textId="517BF02A" w:rsidR="00A35D95" w:rsidRPr="00A35D95" w:rsidRDefault="00A35D95">
      <w:pPr>
        <w:spacing w:before="120" w:after="120"/>
        <w:ind w:left="1440" w:hanging="144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3:</w:t>
      </w:r>
      <w:r>
        <w:rPr>
          <w:rFonts w:ascii="Arial" w:hAnsi="Arial" w:cs="Arial"/>
          <w:b/>
          <w:bCs/>
          <w:sz w:val="20"/>
          <w:szCs w:val="20"/>
          <w:lang w:val="en-GB"/>
        </w:rPr>
        <w:tab/>
        <w:t>In RAN1-initiated L1 enhancements item, discuss the s</w:t>
      </w:r>
      <w:r w:rsidRPr="00426888">
        <w:rPr>
          <w:rFonts w:ascii="Arial" w:hAnsi="Arial" w:cs="Arial" w:hint="eastAsia"/>
          <w:b/>
          <w:bCs/>
          <w:sz w:val="20"/>
          <w:szCs w:val="20"/>
          <w:lang w:val="en-GB"/>
        </w:rPr>
        <w:t>upport of CSI-RS (for mobility) as measurement resources</w:t>
      </w:r>
      <w:r>
        <w:rPr>
          <w:rFonts w:ascii="Arial" w:hAnsi="Arial" w:cs="Arial"/>
          <w:b/>
          <w:bCs/>
          <w:sz w:val="20"/>
          <w:szCs w:val="20"/>
          <w:lang w:val="en-GB"/>
        </w:rPr>
        <w:t xml:space="preserve">, and </w:t>
      </w:r>
      <w:r w:rsidRPr="00426888">
        <w:rPr>
          <w:rFonts w:ascii="Arial" w:hAnsi="Arial" w:cs="Arial" w:hint="eastAsia"/>
          <w:b/>
          <w:bCs/>
          <w:sz w:val="20"/>
          <w:szCs w:val="20"/>
          <w:lang w:val="en-GB"/>
        </w:rPr>
        <w:t>inter-cell beam failure recovery</w:t>
      </w:r>
      <w:r w:rsidR="001A7B0C">
        <w:rPr>
          <w:rFonts w:ascii="Arial" w:hAnsi="Arial" w:cs="Arial" w:hint="eastAsia"/>
          <w:b/>
          <w:bCs/>
          <w:sz w:val="20"/>
          <w:szCs w:val="20"/>
          <w:lang w:val="en-GB"/>
        </w:rPr>
        <w:t>.</w:t>
      </w:r>
    </w:p>
    <w:p w14:paraId="4A0E8A63" w14:textId="77777777" w:rsidR="008923DD" w:rsidRDefault="008923DD" w:rsidP="00D0616D">
      <w:pPr>
        <w:pStyle w:val="Heading1"/>
        <w:overflowPunct w:val="0"/>
        <w:autoSpaceDE w:val="0"/>
        <w:autoSpaceDN w:val="0"/>
        <w:adjustRightInd w:val="0"/>
        <w:spacing w:before="0" w:after="120"/>
        <w:rPr>
          <w:rFonts w:eastAsia="新細明體" w:cs="Arial"/>
          <w:lang w:eastAsia="zh-TW"/>
        </w:rPr>
        <w:sectPr w:rsidR="008923DD" w:rsidSect="00E70F1A">
          <w:footerReference w:type="default" r:id="rId12"/>
          <w:footnotePr>
            <w:numRestart w:val="eachSect"/>
          </w:footnotePr>
          <w:pgSz w:w="11907" w:h="16840"/>
          <w:pgMar w:top="1418" w:right="1134" w:bottom="1134" w:left="1134" w:header="680" w:footer="567" w:gutter="0"/>
          <w:cols w:space="720"/>
        </w:sectPr>
      </w:pPr>
    </w:p>
    <w:p w14:paraId="7CDA90C1" w14:textId="5C768664" w:rsidR="003E61B5" w:rsidRPr="003916EE" w:rsidRDefault="007E37A2" w:rsidP="00D0616D">
      <w:pPr>
        <w:pStyle w:val="Heading1"/>
        <w:overflowPunct w:val="0"/>
        <w:autoSpaceDE w:val="0"/>
        <w:autoSpaceDN w:val="0"/>
        <w:adjustRightInd w:val="0"/>
        <w:spacing w:before="0" w:after="120"/>
        <w:rPr>
          <w:rFonts w:eastAsia="新細明體" w:cs="Arial"/>
        </w:rPr>
      </w:pPr>
      <w:r w:rsidRPr="003916EE">
        <w:rPr>
          <w:rFonts w:eastAsia="新細明體" w:cs="Arial"/>
          <w:lang w:eastAsia="zh-TW"/>
        </w:rPr>
        <w:lastRenderedPageBreak/>
        <w:t>R</w:t>
      </w:r>
      <w:r w:rsidR="00A07E02" w:rsidRPr="003916EE">
        <w:rPr>
          <w:rFonts w:eastAsia="新細明體" w:cs="Arial"/>
        </w:rPr>
        <w:t>eference</w:t>
      </w:r>
      <w:r w:rsidR="008923DD">
        <w:rPr>
          <w:rFonts w:eastAsia="新細明體" w:cs="Arial"/>
        </w:rPr>
        <w:t>s</w:t>
      </w:r>
    </w:p>
    <w:p w14:paraId="04EDD18F" w14:textId="400A4128" w:rsidR="007A3055" w:rsidRPr="003916EE" w:rsidRDefault="00FF6B2E" w:rsidP="00FF6B2E">
      <w:pPr>
        <w:numPr>
          <w:ilvl w:val="0"/>
          <w:numId w:val="5"/>
        </w:numPr>
        <w:overflowPunct w:val="0"/>
        <w:autoSpaceDE w:val="0"/>
        <w:autoSpaceDN w:val="0"/>
        <w:adjustRightInd w:val="0"/>
        <w:spacing w:after="120"/>
        <w:jc w:val="both"/>
        <w:rPr>
          <w:rFonts w:ascii="Arial" w:hAnsi="Arial" w:cs="Arial"/>
          <w:sz w:val="20"/>
          <w:szCs w:val="20"/>
          <w:lang w:val="en-GB"/>
        </w:rPr>
      </w:pPr>
      <w:r w:rsidRPr="003916EE">
        <w:rPr>
          <w:rFonts w:ascii="Arial" w:hAnsi="Arial" w:cs="Arial"/>
          <w:sz w:val="20"/>
          <w:szCs w:val="20"/>
          <w:lang w:val="en-GB"/>
        </w:rPr>
        <w:t>RP-212670, Moderator’s summary for discussion [RAN94e-R18Prep-10] Mobility enhancements, Mobility enhancements moderator (CMCC)</w:t>
      </w:r>
    </w:p>
    <w:p w14:paraId="6472743F" w14:textId="7B74E1DC" w:rsidR="0055234B" w:rsidRDefault="0055234B" w:rsidP="00C07B5C">
      <w:pPr>
        <w:numPr>
          <w:ilvl w:val="0"/>
          <w:numId w:val="5"/>
        </w:numPr>
        <w:overflowPunct w:val="0"/>
        <w:autoSpaceDE w:val="0"/>
        <w:autoSpaceDN w:val="0"/>
        <w:adjustRightInd w:val="0"/>
        <w:spacing w:after="120"/>
        <w:jc w:val="both"/>
        <w:rPr>
          <w:rFonts w:ascii="Arial" w:hAnsi="Arial" w:cs="Arial"/>
          <w:sz w:val="20"/>
          <w:szCs w:val="20"/>
          <w:lang w:val="en-GB"/>
        </w:rPr>
      </w:pPr>
      <w:r w:rsidRPr="003916EE">
        <w:rPr>
          <w:rFonts w:ascii="Arial" w:hAnsi="Arial" w:cs="Arial"/>
          <w:sz w:val="20"/>
          <w:szCs w:val="20"/>
          <w:lang w:val="en-GB"/>
        </w:rPr>
        <w:t>RP-212710, New WID: NR further mobility enhancements, Mobility enhancements moderator (CMCC)</w:t>
      </w:r>
    </w:p>
    <w:p w14:paraId="4E09A17E" w14:textId="62F08589" w:rsidR="00360DB1" w:rsidRPr="003916EE" w:rsidRDefault="00CA6E79" w:rsidP="00C07B5C">
      <w:pPr>
        <w:numPr>
          <w:ilvl w:val="0"/>
          <w:numId w:val="5"/>
        </w:numPr>
        <w:overflowPunct w:val="0"/>
        <w:autoSpaceDE w:val="0"/>
        <w:autoSpaceDN w:val="0"/>
        <w:adjustRightInd w:val="0"/>
        <w:spacing w:after="120"/>
        <w:jc w:val="both"/>
        <w:rPr>
          <w:rFonts w:ascii="Arial" w:hAnsi="Arial" w:cs="Arial"/>
          <w:sz w:val="20"/>
          <w:szCs w:val="20"/>
          <w:lang w:val="en-GB"/>
        </w:rPr>
      </w:pPr>
      <w:r w:rsidRPr="00CA6E79">
        <w:rPr>
          <w:rFonts w:ascii="Arial" w:hAnsi="Arial" w:cs="Arial"/>
          <w:sz w:val="20"/>
          <w:szCs w:val="20"/>
          <w:lang w:val="en-GB"/>
        </w:rPr>
        <w:t>RP-212535</w:t>
      </w:r>
      <w:r w:rsidR="00360DB1">
        <w:rPr>
          <w:rFonts w:ascii="Arial" w:hAnsi="Arial" w:cs="Arial"/>
          <w:sz w:val="20"/>
          <w:szCs w:val="20"/>
          <w:lang w:val="en-GB"/>
        </w:rPr>
        <w:t xml:space="preserve">, </w:t>
      </w:r>
      <w:r w:rsidR="00360DB1" w:rsidRPr="00360DB1">
        <w:rPr>
          <w:rFonts w:ascii="Arial" w:hAnsi="Arial" w:cs="Arial"/>
          <w:sz w:val="20"/>
          <w:szCs w:val="20"/>
          <w:lang w:val="en-GB"/>
        </w:rPr>
        <w:t>Revised WID: Further enhancements on MIMO for NR</w:t>
      </w:r>
      <w:r w:rsidR="00360DB1">
        <w:rPr>
          <w:rFonts w:ascii="Arial" w:hAnsi="Arial" w:cs="Arial"/>
          <w:sz w:val="20"/>
          <w:szCs w:val="20"/>
          <w:lang w:val="en-GB"/>
        </w:rPr>
        <w:t>, Samsung</w:t>
      </w:r>
    </w:p>
    <w:sectPr w:rsidR="00360DB1" w:rsidRPr="003916EE" w:rsidSect="00E70F1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47E28" w14:textId="77777777" w:rsidR="007E4EC1" w:rsidRDefault="007E4EC1">
      <w:pPr>
        <w:pStyle w:val="TAL"/>
      </w:pPr>
      <w:r>
        <w:separator/>
      </w:r>
    </w:p>
  </w:endnote>
  <w:endnote w:type="continuationSeparator" w:id="0">
    <w:p w14:paraId="3BABB79A" w14:textId="77777777" w:rsidR="007E4EC1" w:rsidRDefault="007E4EC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923DD">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AB121" w14:textId="77777777" w:rsidR="007E4EC1" w:rsidRDefault="007E4EC1">
      <w:pPr>
        <w:pStyle w:val="TAL"/>
      </w:pPr>
      <w:r>
        <w:separator/>
      </w:r>
    </w:p>
  </w:footnote>
  <w:footnote w:type="continuationSeparator" w:id="0">
    <w:p w14:paraId="02DC8BE7" w14:textId="77777777" w:rsidR="007E4EC1" w:rsidRDefault="007E4EC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95B8F"/>
    <w:multiLevelType w:val="hybridMultilevel"/>
    <w:tmpl w:val="52BEB112"/>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F0AFA"/>
    <w:multiLevelType w:val="hybridMultilevel"/>
    <w:tmpl w:val="AE9A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40C5E"/>
    <w:multiLevelType w:val="hybridMultilevel"/>
    <w:tmpl w:val="5EC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86505C"/>
    <w:multiLevelType w:val="hybridMultilevel"/>
    <w:tmpl w:val="27BA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B597D77"/>
    <w:multiLevelType w:val="hybridMultilevel"/>
    <w:tmpl w:val="21B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D6B7E"/>
    <w:multiLevelType w:val="hybridMultilevel"/>
    <w:tmpl w:val="FD9E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882643"/>
    <w:multiLevelType w:val="hybridMultilevel"/>
    <w:tmpl w:val="4E66FD9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E9520EE"/>
    <w:multiLevelType w:val="hybridMultilevel"/>
    <w:tmpl w:val="C3AAF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9"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38"/>
  </w:num>
  <w:num w:numId="4">
    <w:abstractNumId w:val="23"/>
  </w:num>
  <w:num w:numId="5">
    <w:abstractNumId w:val="5"/>
  </w:num>
  <w:num w:numId="6">
    <w:abstractNumId w:val="8"/>
  </w:num>
  <w:num w:numId="7">
    <w:abstractNumId w:val="24"/>
  </w:num>
  <w:num w:numId="8">
    <w:abstractNumId w:val="15"/>
  </w:num>
  <w:num w:numId="9">
    <w:abstractNumId w:val="40"/>
  </w:num>
  <w:num w:numId="10">
    <w:abstractNumId w:val="13"/>
  </w:num>
  <w:num w:numId="11">
    <w:abstractNumId w:val="30"/>
  </w:num>
  <w:num w:numId="12">
    <w:abstractNumId w:val="10"/>
  </w:num>
  <w:num w:numId="13">
    <w:abstractNumId w:val="23"/>
  </w:num>
  <w:num w:numId="14">
    <w:abstractNumId w:val="43"/>
  </w:num>
  <w:num w:numId="15">
    <w:abstractNumId w:val="29"/>
  </w:num>
  <w:num w:numId="16">
    <w:abstractNumId w:val="17"/>
  </w:num>
  <w:num w:numId="17">
    <w:abstractNumId w:val="34"/>
  </w:num>
  <w:num w:numId="18">
    <w:abstractNumId w:val="7"/>
  </w:num>
  <w:num w:numId="19">
    <w:abstractNumId w:val="39"/>
  </w:num>
  <w:num w:numId="20">
    <w:abstractNumId w:val="22"/>
  </w:num>
  <w:num w:numId="21">
    <w:abstractNumId w:val="14"/>
  </w:num>
  <w:num w:numId="22">
    <w:abstractNumId w:val="23"/>
  </w:num>
  <w:num w:numId="23">
    <w:abstractNumId w:val="6"/>
  </w:num>
  <w:num w:numId="24">
    <w:abstractNumId w:val="27"/>
  </w:num>
  <w:num w:numId="25">
    <w:abstractNumId w:val="18"/>
  </w:num>
  <w:num w:numId="26">
    <w:abstractNumId w:val="23"/>
  </w:num>
  <w:num w:numId="27">
    <w:abstractNumId w:val="42"/>
  </w:num>
  <w:num w:numId="28">
    <w:abstractNumId w:val="12"/>
  </w:num>
  <w:num w:numId="29">
    <w:abstractNumId w:val="9"/>
  </w:num>
  <w:num w:numId="30">
    <w:abstractNumId w:val="1"/>
  </w:num>
  <w:num w:numId="31">
    <w:abstractNumId w:val="4"/>
  </w:num>
  <w:num w:numId="32">
    <w:abstractNumId w:val="21"/>
  </w:num>
  <w:num w:numId="33">
    <w:abstractNumId w:val="28"/>
  </w:num>
  <w:num w:numId="34">
    <w:abstractNumId w:val="31"/>
  </w:num>
  <w:num w:numId="35">
    <w:abstractNumId w:val="26"/>
  </w:num>
  <w:num w:numId="36">
    <w:abstractNumId w:val="16"/>
  </w:num>
  <w:num w:numId="37">
    <w:abstractNumId w:val="36"/>
  </w:num>
  <w:num w:numId="38">
    <w:abstractNumId w:val="32"/>
  </w:num>
  <w:num w:numId="39">
    <w:abstractNumId w:val="11"/>
  </w:num>
  <w:num w:numId="40">
    <w:abstractNumId w:val="19"/>
  </w:num>
  <w:num w:numId="41">
    <w:abstractNumId w:val="3"/>
  </w:num>
  <w:num w:numId="42">
    <w:abstractNumId w:val="35"/>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3"/>
  </w:num>
  <w:num w:numId="46">
    <w:abstractNumId w:val="23"/>
  </w:num>
  <w:num w:numId="47">
    <w:abstractNumId w:val="0"/>
  </w:num>
  <w:num w:numId="48">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38E8"/>
    <w:rsid w:val="00014543"/>
    <w:rsid w:val="000146DA"/>
    <w:rsid w:val="00014915"/>
    <w:rsid w:val="00015030"/>
    <w:rsid w:val="00015689"/>
    <w:rsid w:val="00015D12"/>
    <w:rsid w:val="000161E7"/>
    <w:rsid w:val="0001658A"/>
    <w:rsid w:val="00016DD1"/>
    <w:rsid w:val="00016E31"/>
    <w:rsid w:val="00016FAE"/>
    <w:rsid w:val="00016FD5"/>
    <w:rsid w:val="00017107"/>
    <w:rsid w:val="00017A0D"/>
    <w:rsid w:val="00017B80"/>
    <w:rsid w:val="00017B9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B1C"/>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144"/>
    <w:rsid w:val="000333C0"/>
    <w:rsid w:val="00033B05"/>
    <w:rsid w:val="00033B4D"/>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529"/>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6F6C"/>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781"/>
    <w:rsid w:val="00070B7C"/>
    <w:rsid w:val="00070C9C"/>
    <w:rsid w:val="00070F56"/>
    <w:rsid w:val="000713EB"/>
    <w:rsid w:val="000718F1"/>
    <w:rsid w:val="00071B04"/>
    <w:rsid w:val="0007222E"/>
    <w:rsid w:val="0007267B"/>
    <w:rsid w:val="00072A47"/>
    <w:rsid w:val="00072DF5"/>
    <w:rsid w:val="00073F74"/>
    <w:rsid w:val="00073F79"/>
    <w:rsid w:val="00074C58"/>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0960"/>
    <w:rsid w:val="0008101D"/>
    <w:rsid w:val="00081BB5"/>
    <w:rsid w:val="00081E2B"/>
    <w:rsid w:val="0008209D"/>
    <w:rsid w:val="00082348"/>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ED5"/>
    <w:rsid w:val="000B2030"/>
    <w:rsid w:val="000B2125"/>
    <w:rsid w:val="000B259B"/>
    <w:rsid w:val="000B299C"/>
    <w:rsid w:val="000B2AE8"/>
    <w:rsid w:val="000B2D23"/>
    <w:rsid w:val="000B3037"/>
    <w:rsid w:val="000B3227"/>
    <w:rsid w:val="000B332B"/>
    <w:rsid w:val="000B35BD"/>
    <w:rsid w:val="000B3C4A"/>
    <w:rsid w:val="000B412B"/>
    <w:rsid w:val="000B4351"/>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8B3"/>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101"/>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0FE"/>
    <w:rsid w:val="000F03CA"/>
    <w:rsid w:val="000F05CF"/>
    <w:rsid w:val="000F085D"/>
    <w:rsid w:val="000F1617"/>
    <w:rsid w:val="000F1C33"/>
    <w:rsid w:val="000F20E8"/>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807"/>
    <w:rsid w:val="000F5BD7"/>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264"/>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07B"/>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9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F63"/>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0C"/>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CF2"/>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FEB"/>
    <w:rsid w:val="001F71D1"/>
    <w:rsid w:val="001F74D9"/>
    <w:rsid w:val="001F770E"/>
    <w:rsid w:val="001F77AF"/>
    <w:rsid w:val="001F7DB4"/>
    <w:rsid w:val="00200031"/>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25"/>
    <w:rsid w:val="00207467"/>
    <w:rsid w:val="0020751F"/>
    <w:rsid w:val="00207953"/>
    <w:rsid w:val="00207F74"/>
    <w:rsid w:val="00207FC4"/>
    <w:rsid w:val="002101E2"/>
    <w:rsid w:val="00210685"/>
    <w:rsid w:val="0021099A"/>
    <w:rsid w:val="00210F82"/>
    <w:rsid w:val="0021123A"/>
    <w:rsid w:val="002112A2"/>
    <w:rsid w:val="00211514"/>
    <w:rsid w:val="00211799"/>
    <w:rsid w:val="00211CCC"/>
    <w:rsid w:val="0021208C"/>
    <w:rsid w:val="00212254"/>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C88"/>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45"/>
    <w:rsid w:val="00234770"/>
    <w:rsid w:val="00234899"/>
    <w:rsid w:val="00234E48"/>
    <w:rsid w:val="00234F18"/>
    <w:rsid w:val="00235044"/>
    <w:rsid w:val="00236255"/>
    <w:rsid w:val="00236290"/>
    <w:rsid w:val="00236F8F"/>
    <w:rsid w:val="00237760"/>
    <w:rsid w:val="0023789B"/>
    <w:rsid w:val="00240552"/>
    <w:rsid w:val="002407FF"/>
    <w:rsid w:val="00240FA7"/>
    <w:rsid w:val="00240FC8"/>
    <w:rsid w:val="00243012"/>
    <w:rsid w:val="00243A90"/>
    <w:rsid w:val="00243E36"/>
    <w:rsid w:val="00243F03"/>
    <w:rsid w:val="002441B2"/>
    <w:rsid w:val="00244724"/>
    <w:rsid w:val="00244753"/>
    <w:rsid w:val="00244E06"/>
    <w:rsid w:val="00245EE7"/>
    <w:rsid w:val="00247917"/>
    <w:rsid w:val="00247A87"/>
    <w:rsid w:val="00247BCB"/>
    <w:rsid w:val="00247E30"/>
    <w:rsid w:val="002507FE"/>
    <w:rsid w:val="00250819"/>
    <w:rsid w:val="0025144F"/>
    <w:rsid w:val="002518C1"/>
    <w:rsid w:val="002519D9"/>
    <w:rsid w:val="00251A06"/>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8B8"/>
    <w:rsid w:val="00261A6D"/>
    <w:rsid w:val="00262969"/>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39A"/>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9F6"/>
    <w:rsid w:val="00286A1A"/>
    <w:rsid w:val="00286A9C"/>
    <w:rsid w:val="00286B7D"/>
    <w:rsid w:val="00286CDD"/>
    <w:rsid w:val="0028744A"/>
    <w:rsid w:val="0028776E"/>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6CE1"/>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5BA8"/>
    <w:rsid w:val="002C67B4"/>
    <w:rsid w:val="002C67F1"/>
    <w:rsid w:val="002C6DA4"/>
    <w:rsid w:val="002C72B7"/>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65F"/>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10"/>
    <w:rsid w:val="00301CCC"/>
    <w:rsid w:val="003021A4"/>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89A"/>
    <w:rsid w:val="00326A3E"/>
    <w:rsid w:val="00326B8F"/>
    <w:rsid w:val="00326F2D"/>
    <w:rsid w:val="003270C9"/>
    <w:rsid w:val="00327789"/>
    <w:rsid w:val="00327973"/>
    <w:rsid w:val="00327B24"/>
    <w:rsid w:val="00327CEE"/>
    <w:rsid w:val="00327D74"/>
    <w:rsid w:val="003306C5"/>
    <w:rsid w:val="00330F88"/>
    <w:rsid w:val="003313BD"/>
    <w:rsid w:val="00331786"/>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1EFC"/>
    <w:rsid w:val="00342217"/>
    <w:rsid w:val="003427BB"/>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0DB1"/>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664"/>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3791"/>
    <w:rsid w:val="00384C46"/>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6EE"/>
    <w:rsid w:val="00391B9E"/>
    <w:rsid w:val="00392BCB"/>
    <w:rsid w:val="00392FB1"/>
    <w:rsid w:val="0039323E"/>
    <w:rsid w:val="00393651"/>
    <w:rsid w:val="00393FBB"/>
    <w:rsid w:val="00394803"/>
    <w:rsid w:val="00394850"/>
    <w:rsid w:val="003950A4"/>
    <w:rsid w:val="003950D7"/>
    <w:rsid w:val="0039620F"/>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2E06"/>
    <w:rsid w:val="003A30D0"/>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A7FD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021"/>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320"/>
    <w:rsid w:val="003C3729"/>
    <w:rsid w:val="003C388C"/>
    <w:rsid w:val="003C4263"/>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617"/>
    <w:rsid w:val="003D471C"/>
    <w:rsid w:val="003D4B03"/>
    <w:rsid w:val="003D4DE2"/>
    <w:rsid w:val="003D4F8F"/>
    <w:rsid w:val="003D4FA3"/>
    <w:rsid w:val="003D5246"/>
    <w:rsid w:val="003D533B"/>
    <w:rsid w:val="003D54BB"/>
    <w:rsid w:val="003D591B"/>
    <w:rsid w:val="003D5C65"/>
    <w:rsid w:val="003D61AD"/>
    <w:rsid w:val="003D6681"/>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2EDB"/>
    <w:rsid w:val="003E374F"/>
    <w:rsid w:val="003E411F"/>
    <w:rsid w:val="003E4170"/>
    <w:rsid w:val="003E4348"/>
    <w:rsid w:val="003E4479"/>
    <w:rsid w:val="003E46BC"/>
    <w:rsid w:val="003E47DA"/>
    <w:rsid w:val="003E48A9"/>
    <w:rsid w:val="003E4F6F"/>
    <w:rsid w:val="003E51F9"/>
    <w:rsid w:val="003E548F"/>
    <w:rsid w:val="003E57F0"/>
    <w:rsid w:val="003E61B5"/>
    <w:rsid w:val="003E61FC"/>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11153"/>
    <w:rsid w:val="00411682"/>
    <w:rsid w:val="004118E1"/>
    <w:rsid w:val="004122A9"/>
    <w:rsid w:val="00412B14"/>
    <w:rsid w:val="0041338B"/>
    <w:rsid w:val="004138B8"/>
    <w:rsid w:val="004139A2"/>
    <w:rsid w:val="00414729"/>
    <w:rsid w:val="00414B67"/>
    <w:rsid w:val="0041504C"/>
    <w:rsid w:val="0041506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494"/>
    <w:rsid w:val="004246F3"/>
    <w:rsid w:val="00425106"/>
    <w:rsid w:val="004254C7"/>
    <w:rsid w:val="00425539"/>
    <w:rsid w:val="0042560A"/>
    <w:rsid w:val="00425BC2"/>
    <w:rsid w:val="00425D63"/>
    <w:rsid w:val="004265DD"/>
    <w:rsid w:val="004266E3"/>
    <w:rsid w:val="00426888"/>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488"/>
    <w:rsid w:val="004417C5"/>
    <w:rsid w:val="004419EA"/>
    <w:rsid w:val="00441D65"/>
    <w:rsid w:val="00441E97"/>
    <w:rsid w:val="00442701"/>
    <w:rsid w:val="0044324C"/>
    <w:rsid w:val="004436C8"/>
    <w:rsid w:val="00443A02"/>
    <w:rsid w:val="00443F40"/>
    <w:rsid w:val="0044436F"/>
    <w:rsid w:val="004448DE"/>
    <w:rsid w:val="00444E19"/>
    <w:rsid w:val="00444FA7"/>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5C8"/>
    <w:rsid w:val="004656DB"/>
    <w:rsid w:val="0046600C"/>
    <w:rsid w:val="00466482"/>
    <w:rsid w:val="004669EF"/>
    <w:rsid w:val="00466FA0"/>
    <w:rsid w:val="00467180"/>
    <w:rsid w:val="00467305"/>
    <w:rsid w:val="004676E0"/>
    <w:rsid w:val="00467B68"/>
    <w:rsid w:val="00467BC2"/>
    <w:rsid w:val="00467D2D"/>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91E"/>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74F"/>
    <w:rsid w:val="004A1AE4"/>
    <w:rsid w:val="004A1CCC"/>
    <w:rsid w:val="004A2307"/>
    <w:rsid w:val="004A2860"/>
    <w:rsid w:val="004A2934"/>
    <w:rsid w:val="004A293E"/>
    <w:rsid w:val="004A2B10"/>
    <w:rsid w:val="004A2B2D"/>
    <w:rsid w:val="004A3D98"/>
    <w:rsid w:val="004A3FB1"/>
    <w:rsid w:val="004A405C"/>
    <w:rsid w:val="004A410B"/>
    <w:rsid w:val="004A414C"/>
    <w:rsid w:val="004A4E89"/>
    <w:rsid w:val="004A5065"/>
    <w:rsid w:val="004A5910"/>
    <w:rsid w:val="004A5936"/>
    <w:rsid w:val="004A5FAC"/>
    <w:rsid w:val="004A65D7"/>
    <w:rsid w:val="004A673A"/>
    <w:rsid w:val="004A6A02"/>
    <w:rsid w:val="004A6A07"/>
    <w:rsid w:val="004A6AA9"/>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16A"/>
    <w:rsid w:val="004D1693"/>
    <w:rsid w:val="004D1803"/>
    <w:rsid w:val="004D1CCC"/>
    <w:rsid w:val="004D275C"/>
    <w:rsid w:val="004D2B15"/>
    <w:rsid w:val="004D2B6E"/>
    <w:rsid w:val="004D2B7B"/>
    <w:rsid w:val="004D2CF7"/>
    <w:rsid w:val="004D3127"/>
    <w:rsid w:val="004D3255"/>
    <w:rsid w:val="004D39BD"/>
    <w:rsid w:val="004D3A6B"/>
    <w:rsid w:val="004D44FD"/>
    <w:rsid w:val="004D4A86"/>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1A14"/>
    <w:rsid w:val="004E287E"/>
    <w:rsid w:val="004E2ABA"/>
    <w:rsid w:val="004E343F"/>
    <w:rsid w:val="004E385D"/>
    <w:rsid w:val="004E3883"/>
    <w:rsid w:val="004E3FEB"/>
    <w:rsid w:val="004E4932"/>
    <w:rsid w:val="004E4B31"/>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DC8"/>
    <w:rsid w:val="004F19B9"/>
    <w:rsid w:val="004F1AE1"/>
    <w:rsid w:val="004F25A6"/>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0EEA"/>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F64"/>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582"/>
    <w:rsid w:val="00534BF8"/>
    <w:rsid w:val="00534FA6"/>
    <w:rsid w:val="005353E3"/>
    <w:rsid w:val="00535585"/>
    <w:rsid w:val="005358E3"/>
    <w:rsid w:val="0053612E"/>
    <w:rsid w:val="00536512"/>
    <w:rsid w:val="0053695A"/>
    <w:rsid w:val="00536B2E"/>
    <w:rsid w:val="0053735B"/>
    <w:rsid w:val="00537C68"/>
    <w:rsid w:val="00537CD1"/>
    <w:rsid w:val="00537E7A"/>
    <w:rsid w:val="00540132"/>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34B"/>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46"/>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5ED"/>
    <w:rsid w:val="00566154"/>
    <w:rsid w:val="005666E9"/>
    <w:rsid w:val="00566736"/>
    <w:rsid w:val="005669AB"/>
    <w:rsid w:val="00566B7C"/>
    <w:rsid w:val="00566DFF"/>
    <w:rsid w:val="00567009"/>
    <w:rsid w:val="00570147"/>
    <w:rsid w:val="00570557"/>
    <w:rsid w:val="00570823"/>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0B0"/>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CB0"/>
    <w:rsid w:val="005D1E29"/>
    <w:rsid w:val="005D278E"/>
    <w:rsid w:val="005D2D4D"/>
    <w:rsid w:val="005D2D78"/>
    <w:rsid w:val="005D2F07"/>
    <w:rsid w:val="005D33A5"/>
    <w:rsid w:val="005D3521"/>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1E8B"/>
    <w:rsid w:val="005F2288"/>
    <w:rsid w:val="005F27FB"/>
    <w:rsid w:val="005F28D1"/>
    <w:rsid w:val="005F2BF6"/>
    <w:rsid w:val="005F2C52"/>
    <w:rsid w:val="005F2C82"/>
    <w:rsid w:val="005F2CB9"/>
    <w:rsid w:val="005F3055"/>
    <w:rsid w:val="005F3205"/>
    <w:rsid w:val="005F341E"/>
    <w:rsid w:val="005F3534"/>
    <w:rsid w:val="005F3818"/>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F5"/>
    <w:rsid w:val="0060769B"/>
    <w:rsid w:val="00607CE4"/>
    <w:rsid w:val="00607D98"/>
    <w:rsid w:val="00610107"/>
    <w:rsid w:val="0061099F"/>
    <w:rsid w:val="00610CE4"/>
    <w:rsid w:val="0061115E"/>
    <w:rsid w:val="00611162"/>
    <w:rsid w:val="00611BAA"/>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478"/>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2FBD"/>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71"/>
    <w:rsid w:val="00647EC7"/>
    <w:rsid w:val="006504FD"/>
    <w:rsid w:val="0065069C"/>
    <w:rsid w:val="00650CAA"/>
    <w:rsid w:val="00650D45"/>
    <w:rsid w:val="006511AD"/>
    <w:rsid w:val="0065121A"/>
    <w:rsid w:val="0065127D"/>
    <w:rsid w:val="006514CA"/>
    <w:rsid w:val="00651871"/>
    <w:rsid w:val="00652625"/>
    <w:rsid w:val="00652C55"/>
    <w:rsid w:val="0065314E"/>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1F56"/>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2F6"/>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4816"/>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AE"/>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AB9"/>
    <w:rsid w:val="006B3D6F"/>
    <w:rsid w:val="006B40B1"/>
    <w:rsid w:val="006B45A2"/>
    <w:rsid w:val="006B4782"/>
    <w:rsid w:val="006B4B8E"/>
    <w:rsid w:val="006B53EF"/>
    <w:rsid w:val="006B5645"/>
    <w:rsid w:val="006B5ACD"/>
    <w:rsid w:val="006B5C55"/>
    <w:rsid w:val="006B5D68"/>
    <w:rsid w:val="006B5F6D"/>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CDF"/>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A57"/>
    <w:rsid w:val="006D1A99"/>
    <w:rsid w:val="006D23EA"/>
    <w:rsid w:val="006D2444"/>
    <w:rsid w:val="006D24E0"/>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5816"/>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2"/>
    <w:rsid w:val="00723CA6"/>
    <w:rsid w:val="007241F6"/>
    <w:rsid w:val="00724481"/>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5BF0"/>
    <w:rsid w:val="0075625D"/>
    <w:rsid w:val="0075656F"/>
    <w:rsid w:val="0075676C"/>
    <w:rsid w:val="00756793"/>
    <w:rsid w:val="00756A14"/>
    <w:rsid w:val="00756AAB"/>
    <w:rsid w:val="00756F98"/>
    <w:rsid w:val="00757303"/>
    <w:rsid w:val="0075798A"/>
    <w:rsid w:val="00757DAA"/>
    <w:rsid w:val="00757E9F"/>
    <w:rsid w:val="00760078"/>
    <w:rsid w:val="00760957"/>
    <w:rsid w:val="00760F8E"/>
    <w:rsid w:val="00761D2E"/>
    <w:rsid w:val="00761D98"/>
    <w:rsid w:val="007621DD"/>
    <w:rsid w:val="0076239D"/>
    <w:rsid w:val="007626A8"/>
    <w:rsid w:val="007629E6"/>
    <w:rsid w:val="00762A8A"/>
    <w:rsid w:val="00763893"/>
    <w:rsid w:val="0076450A"/>
    <w:rsid w:val="007645FE"/>
    <w:rsid w:val="00764D75"/>
    <w:rsid w:val="00764FA0"/>
    <w:rsid w:val="00765B1E"/>
    <w:rsid w:val="00765CE7"/>
    <w:rsid w:val="00766198"/>
    <w:rsid w:val="00766225"/>
    <w:rsid w:val="00766311"/>
    <w:rsid w:val="00766409"/>
    <w:rsid w:val="007668AC"/>
    <w:rsid w:val="0076694A"/>
    <w:rsid w:val="00766B6C"/>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C76"/>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3D0"/>
    <w:rsid w:val="00785762"/>
    <w:rsid w:val="00786343"/>
    <w:rsid w:val="0078647D"/>
    <w:rsid w:val="00786868"/>
    <w:rsid w:val="00786BAB"/>
    <w:rsid w:val="00787183"/>
    <w:rsid w:val="007874E1"/>
    <w:rsid w:val="00787804"/>
    <w:rsid w:val="00787B6D"/>
    <w:rsid w:val="00787E4F"/>
    <w:rsid w:val="00787EA5"/>
    <w:rsid w:val="00787F5A"/>
    <w:rsid w:val="00790098"/>
    <w:rsid w:val="007901F1"/>
    <w:rsid w:val="0079127D"/>
    <w:rsid w:val="007912A9"/>
    <w:rsid w:val="007916E6"/>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055"/>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3C23"/>
    <w:rsid w:val="007D4033"/>
    <w:rsid w:val="007D4599"/>
    <w:rsid w:val="007D55F5"/>
    <w:rsid w:val="007D59A2"/>
    <w:rsid w:val="007D6E31"/>
    <w:rsid w:val="007D6E3E"/>
    <w:rsid w:val="007D7006"/>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4EC1"/>
    <w:rsid w:val="007E58CE"/>
    <w:rsid w:val="007E593D"/>
    <w:rsid w:val="007E62A8"/>
    <w:rsid w:val="007E62F9"/>
    <w:rsid w:val="007E678C"/>
    <w:rsid w:val="007E707E"/>
    <w:rsid w:val="007E710D"/>
    <w:rsid w:val="007E7615"/>
    <w:rsid w:val="007E762A"/>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784"/>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6F7F"/>
    <w:rsid w:val="0080729F"/>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3C8E"/>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4AA6"/>
    <w:rsid w:val="0085507D"/>
    <w:rsid w:val="008555E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5A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AF1"/>
    <w:rsid w:val="00870B54"/>
    <w:rsid w:val="00870D31"/>
    <w:rsid w:val="008710A9"/>
    <w:rsid w:val="00871946"/>
    <w:rsid w:val="00871C40"/>
    <w:rsid w:val="00871E04"/>
    <w:rsid w:val="008723C1"/>
    <w:rsid w:val="008726EB"/>
    <w:rsid w:val="00872AC6"/>
    <w:rsid w:val="00872C43"/>
    <w:rsid w:val="00873118"/>
    <w:rsid w:val="0087347B"/>
    <w:rsid w:val="008739BD"/>
    <w:rsid w:val="00873BCA"/>
    <w:rsid w:val="00873C9B"/>
    <w:rsid w:val="00874ACE"/>
    <w:rsid w:val="00874B4D"/>
    <w:rsid w:val="00874B82"/>
    <w:rsid w:val="00875A70"/>
    <w:rsid w:val="0087697D"/>
    <w:rsid w:val="00876C05"/>
    <w:rsid w:val="00876E6B"/>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8BB"/>
    <w:rsid w:val="00886A31"/>
    <w:rsid w:val="00886D16"/>
    <w:rsid w:val="00886FFB"/>
    <w:rsid w:val="00887103"/>
    <w:rsid w:val="0088710C"/>
    <w:rsid w:val="008872E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3DD"/>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6AFD"/>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3C53"/>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4D9"/>
    <w:rsid w:val="008D7765"/>
    <w:rsid w:val="008D77EF"/>
    <w:rsid w:val="008D7A2F"/>
    <w:rsid w:val="008E010D"/>
    <w:rsid w:val="008E03CA"/>
    <w:rsid w:val="008E14CB"/>
    <w:rsid w:val="008E15FA"/>
    <w:rsid w:val="008E18EE"/>
    <w:rsid w:val="008E1AF0"/>
    <w:rsid w:val="008E1E83"/>
    <w:rsid w:val="008E2058"/>
    <w:rsid w:val="008E2683"/>
    <w:rsid w:val="008E26E1"/>
    <w:rsid w:val="008E294A"/>
    <w:rsid w:val="008E2E8C"/>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5E33"/>
    <w:rsid w:val="008F64D9"/>
    <w:rsid w:val="008F712C"/>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6EE"/>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7D"/>
    <w:rsid w:val="009242DC"/>
    <w:rsid w:val="0092435D"/>
    <w:rsid w:val="009244A9"/>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3A9"/>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D4C"/>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08"/>
    <w:rsid w:val="0095572E"/>
    <w:rsid w:val="00955CF5"/>
    <w:rsid w:val="00955D98"/>
    <w:rsid w:val="009566B1"/>
    <w:rsid w:val="009567EA"/>
    <w:rsid w:val="00957093"/>
    <w:rsid w:val="00957495"/>
    <w:rsid w:val="00957F26"/>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677"/>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CC0"/>
    <w:rsid w:val="00990009"/>
    <w:rsid w:val="0099005E"/>
    <w:rsid w:val="009901EF"/>
    <w:rsid w:val="00990314"/>
    <w:rsid w:val="009904E4"/>
    <w:rsid w:val="0099091D"/>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32"/>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2B8"/>
    <w:rsid w:val="009B161A"/>
    <w:rsid w:val="009B1A5E"/>
    <w:rsid w:val="009B1FAD"/>
    <w:rsid w:val="009B2277"/>
    <w:rsid w:val="009B28E1"/>
    <w:rsid w:val="009B2B07"/>
    <w:rsid w:val="009B325F"/>
    <w:rsid w:val="009B35D3"/>
    <w:rsid w:val="009B3661"/>
    <w:rsid w:val="009B4499"/>
    <w:rsid w:val="009B4A2D"/>
    <w:rsid w:val="009B4AC1"/>
    <w:rsid w:val="009B52B2"/>
    <w:rsid w:val="009B5A85"/>
    <w:rsid w:val="009B5E7D"/>
    <w:rsid w:val="009B5E80"/>
    <w:rsid w:val="009B5E88"/>
    <w:rsid w:val="009B6204"/>
    <w:rsid w:val="009B64A9"/>
    <w:rsid w:val="009B6557"/>
    <w:rsid w:val="009B656A"/>
    <w:rsid w:val="009B6587"/>
    <w:rsid w:val="009B6F40"/>
    <w:rsid w:val="009B740A"/>
    <w:rsid w:val="009B78C3"/>
    <w:rsid w:val="009B7B02"/>
    <w:rsid w:val="009C032F"/>
    <w:rsid w:val="009C09C4"/>
    <w:rsid w:val="009C0A25"/>
    <w:rsid w:val="009C0EE4"/>
    <w:rsid w:val="009C1A38"/>
    <w:rsid w:val="009C1FA8"/>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69C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DED"/>
    <w:rsid w:val="009D5E56"/>
    <w:rsid w:val="009D628A"/>
    <w:rsid w:val="009D67C1"/>
    <w:rsid w:val="009D6CA0"/>
    <w:rsid w:val="009D6F07"/>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6BD"/>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22"/>
    <w:rsid w:val="009F0186"/>
    <w:rsid w:val="009F01EB"/>
    <w:rsid w:val="009F0305"/>
    <w:rsid w:val="009F0C7A"/>
    <w:rsid w:val="009F0CE0"/>
    <w:rsid w:val="009F20B8"/>
    <w:rsid w:val="009F25FF"/>
    <w:rsid w:val="009F27CD"/>
    <w:rsid w:val="009F2C1C"/>
    <w:rsid w:val="009F3063"/>
    <w:rsid w:val="009F3AA4"/>
    <w:rsid w:val="009F3C0A"/>
    <w:rsid w:val="009F3E80"/>
    <w:rsid w:val="009F4030"/>
    <w:rsid w:val="009F413F"/>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34"/>
    <w:rsid w:val="009F6EB8"/>
    <w:rsid w:val="009F7B39"/>
    <w:rsid w:val="009F7CA6"/>
    <w:rsid w:val="009F7DE4"/>
    <w:rsid w:val="009F7F04"/>
    <w:rsid w:val="00A00110"/>
    <w:rsid w:val="00A0034F"/>
    <w:rsid w:val="00A004EC"/>
    <w:rsid w:val="00A00596"/>
    <w:rsid w:val="00A016F0"/>
    <w:rsid w:val="00A01947"/>
    <w:rsid w:val="00A020C4"/>
    <w:rsid w:val="00A028E8"/>
    <w:rsid w:val="00A02A47"/>
    <w:rsid w:val="00A02BD0"/>
    <w:rsid w:val="00A02BD1"/>
    <w:rsid w:val="00A02C2E"/>
    <w:rsid w:val="00A02C61"/>
    <w:rsid w:val="00A02FFB"/>
    <w:rsid w:val="00A034A6"/>
    <w:rsid w:val="00A03A63"/>
    <w:rsid w:val="00A03E72"/>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22"/>
    <w:rsid w:val="00A34F64"/>
    <w:rsid w:val="00A3502C"/>
    <w:rsid w:val="00A354F9"/>
    <w:rsid w:val="00A355ED"/>
    <w:rsid w:val="00A358BC"/>
    <w:rsid w:val="00A35D95"/>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29B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1BF1"/>
    <w:rsid w:val="00A6257D"/>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0E02"/>
    <w:rsid w:val="00A8112E"/>
    <w:rsid w:val="00A816C4"/>
    <w:rsid w:val="00A81E94"/>
    <w:rsid w:val="00A81F41"/>
    <w:rsid w:val="00A82BF5"/>
    <w:rsid w:val="00A82C13"/>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37A"/>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BFD"/>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8CA"/>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6CF2"/>
    <w:rsid w:val="00AD6DF4"/>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6D"/>
    <w:rsid w:val="00AE35EC"/>
    <w:rsid w:val="00AE3B3B"/>
    <w:rsid w:val="00AE3FB9"/>
    <w:rsid w:val="00AE409E"/>
    <w:rsid w:val="00AE48C4"/>
    <w:rsid w:val="00AE4F88"/>
    <w:rsid w:val="00AE5101"/>
    <w:rsid w:val="00AE518D"/>
    <w:rsid w:val="00AE56CB"/>
    <w:rsid w:val="00AE5C31"/>
    <w:rsid w:val="00AE5E1E"/>
    <w:rsid w:val="00AE5F03"/>
    <w:rsid w:val="00AE6792"/>
    <w:rsid w:val="00AE6869"/>
    <w:rsid w:val="00AE7341"/>
    <w:rsid w:val="00AE7415"/>
    <w:rsid w:val="00AE7660"/>
    <w:rsid w:val="00AE7681"/>
    <w:rsid w:val="00AE7741"/>
    <w:rsid w:val="00AF015B"/>
    <w:rsid w:val="00AF03A8"/>
    <w:rsid w:val="00AF04E6"/>
    <w:rsid w:val="00AF075F"/>
    <w:rsid w:val="00AF0865"/>
    <w:rsid w:val="00AF0B11"/>
    <w:rsid w:val="00AF1469"/>
    <w:rsid w:val="00AF16D7"/>
    <w:rsid w:val="00AF1CC9"/>
    <w:rsid w:val="00AF1EA6"/>
    <w:rsid w:val="00AF24D9"/>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6C6C"/>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17C00"/>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3C8E"/>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3BF4"/>
    <w:rsid w:val="00B441A1"/>
    <w:rsid w:val="00B4450D"/>
    <w:rsid w:val="00B4458B"/>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2E94"/>
    <w:rsid w:val="00B73547"/>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6B0"/>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2C96"/>
    <w:rsid w:val="00BA37CE"/>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101"/>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34D"/>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1D6"/>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84B"/>
    <w:rsid w:val="00BF1927"/>
    <w:rsid w:val="00BF218E"/>
    <w:rsid w:val="00BF21AF"/>
    <w:rsid w:val="00BF2A08"/>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07B5C"/>
    <w:rsid w:val="00C1015D"/>
    <w:rsid w:val="00C10172"/>
    <w:rsid w:val="00C103AA"/>
    <w:rsid w:val="00C113F3"/>
    <w:rsid w:val="00C1176C"/>
    <w:rsid w:val="00C11DEB"/>
    <w:rsid w:val="00C11E30"/>
    <w:rsid w:val="00C11E3A"/>
    <w:rsid w:val="00C11E60"/>
    <w:rsid w:val="00C12291"/>
    <w:rsid w:val="00C12523"/>
    <w:rsid w:val="00C12E04"/>
    <w:rsid w:val="00C1305E"/>
    <w:rsid w:val="00C134DC"/>
    <w:rsid w:val="00C1362A"/>
    <w:rsid w:val="00C14344"/>
    <w:rsid w:val="00C1443A"/>
    <w:rsid w:val="00C14499"/>
    <w:rsid w:val="00C145E0"/>
    <w:rsid w:val="00C14963"/>
    <w:rsid w:val="00C14A94"/>
    <w:rsid w:val="00C14C23"/>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F60"/>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4FD"/>
    <w:rsid w:val="00C44772"/>
    <w:rsid w:val="00C44A07"/>
    <w:rsid w:val="00C44AAE"/>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851"/>
    <w:rsid w:val="00C53CD2"/>
    <w:rsid w:val="00C53D71"/>
    <w:rsid w:val="00C540FB"/>
    <w:rsid w:val="00C54668"/>
    <w:rsid w:val="00C54BD3"/>
    <w:rsid w:val="00C54C61"/>
    <w:rsid w:val="00C54C98"/>
    <w:rsid w:val="00C551D1"/>
    <w:rsid w:val="00C55664"/>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1B1"/>
    <w:rsid w:val="00C6335F"/>
    <w:rsid w:val="00C634C4"/>
    <w:rsid w:val="00C63B35"/>
    <w:rsid w:val="00C63C60"/>
    <w:rsid w:val="00C64078"/>
    <w:rsid w:val="00C6469C"/>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4E"/>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5FF5"/>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DC1"/>
    <w:rsid w:val="00C9304F"/>
    <w:rsid w:val="00C933CD"/>
    <w:rsid w:val="00C937B2"/>
    <w:rsid w:val="00C93B6C"/>
    <w:rsid w:val="00C93CE4"/>
    <w:rsid w:val="00C93E6D"/>
    <w:rsid w:val="00C944D6"/>
    <w:rsid w:val="00C94610"/>
    <w:rsid w:val="00C95F0D"/>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5D6E"/>
    <w:rsid w:val="00CA68DC"/>
    <w:rsid w:val="00CA6E79"/>
    <w:rsid w:val="00CA6EE5"/>
    <w:rsid w:val="00CA78C6"/>
    <w:rsid w:val="00CA7939"/>
    <w:rsid w:val="00CA7EF3"/>
    <w:rsid w:val="00CA7F8A"/>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382"/>
    <w:rsid w:val="00CB4869"/>
    <w:rsid w:val="00CB4963"/>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7C6"/>
    <w:rsid w:val="00CC4AC3"/>
    <w:rsid w:val="00CC5006"/>
    <w:rsid w:val="00CC5220"/>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5AA"/>
    <w:rsid w:val="00D15712"/>
    <w:rsid w:val="00D16112"/>
    <w:rsid w:val="00D16E36"/>
    <w:rsid w:val="00D170C7"/>
    <w:rsid w:val="00D1736E"/>
    <w:rsid w:val="00D17C85"/>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19"/>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1C8"/>
    <w:rsid w:val="00D37473"/>
    <w:rsid w:val="00D37CCA"/>
    <w:rsid w:val="00D37D4F"/>
    <w:rsid w:val="00D40C07"/>
    <w:rsid w:val="00D41385"/>
    <w:rsid w:val="00D414AC"/>
    <w:rsid w:val="00D41992"/>
    <w:rsid w:val="00D41A72"/>
    <w:rsid w:val="00D41ADD"/>
    <w:rsid w:val="00D42115"/>
    <w:rsid w:val="00D42274"/>
    <w:rsid w:val="00D42380"/>
    <w:rsid w:val="00D42438"/>
    <w:rsid w:val="00D424FC"/>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280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2AF"/>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4F3E"/>
    <w:rsid w:val="00D85396"/>
    <w:rsid w:val="00D85A98"/>
    <w:rsid w:val="00D85AE5"/>
    <w:rsid w:val="00D85EF3"/>
    <w:rsid w:val="00D85F64"/>
    <w:rsid w:val="00D86989"/>
    <w:rsid w:val="00D86B8F"/>
    <w:rsid w:val="00D86C3D"/>
    <w:rsid w:val="00D86EB2"/>
    <w:rsid w:val="00D86FFE"/>
    <w:rsid w:val="00D874A3"/>
    <w:rsid w:val="00D878BB"/>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4DB"/>
    <w:rsid w:val="00DC40A9"/>
    <w:rsid w:val="00DC40E4"/>
    <w:rsid w:val="00DC49ED"/>
    <w:rsid w:val="00DC4A06"/>
    <w:rsid w:val="00DC4FD3"/>
    <w:rsid w:val="00DC5397"/>
    <w:rsid w:val="00DC6088"/>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2BA5"/>
    <w:rsid w:val="00DD303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A8F"/>
    <w:rsid w:val="00DD6F26"/>
    <w:rsid w:val="00DD7001"/>
    <w:rsid w:val="00DD7161"/>
    <w:rsid w:val="00DD7671"/>
    <w:rsid w:val="00DD7852"/>
    <w:rsid w:val="00DD7D29"/>
    <w:rsid w:val="00DD7E2B"/>
    <w:rsid w:val="00DD7F0E"/>
    <w:rsid w:val="00DE03AB"/>
    <w:rsid w:val="00DE0560"/>
    <w:rsid w:val="00DE07CE"/>
    <w:rsid w:val="00DE0D2C"/>
    <w:rsid w:val="00DE139C"/>
    <w:rsid w:val="00DE168D"/>
    <w:rsid w:val="00DE1732"/>
    <w:rsid w:val="00DE1A70"/>
    <w:rsid w:val="00DE1AEE"/>
    <w:rsid w:val="00DE2AAB"/>
    <w:rsid w:val="00DE2FDC"/>
    <w:rsid w:val="00DE38A6"/>
    <w:rsid w:val="00DE4232"/>
    <w:rsid w:val="00DE44EB"/>
    <w:rsid w:val="00DE57E7"/>
    <w:rsid w:val="00DE606E"/>
    <w:rsid w:val="00DE63B8"/>
    <w:rsid w:val="00DE646E"/>
    <w:rsid w:val="00DE64A4"/>
    <w:rsid w:val="00DE6779"/>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1CF"/>
    <w:rsid w:val="00E532A5"/>
    <w:rsid w:val="00E53428"/>
    <w:rsid w:val="00E53540"/>
    <w:rsid w:val="00E5357D"/>
    <w:rsid w:val="00E535EB"/>
    <w:rsid w:val="00E53773"/>
    <w:rsid w:val="00E5379F"/>
    <w:rsid w:val="00E53E03"/>
    <w:rsid w:val="00E540DE"/>
    <w:rsid w:val="00E54431"/>
    <w:rsid w:val="00E545FF"/>
    <w:rsid w:val="00E54679"/>
    <w:rsid w:val="00E548B3"/>
    <w:rsid w:val="00E5521E"/>
    <w:rsid w:val="00E55A42"/>
    <w:rsid w:val="00E55DCB"/>
    <w:rsid w:val="00E56878"/>
    <w:rsid w:val="00E56AE5"/>
    <w:rsid w:val="00E576BD"/>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5D1"/>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DBE"/>
    <w:rsid w:val="00E80D70"/>
    <w:rsid w:val="00E821AF"/>
    <w:rsid w:val="00E827EA"/>
    <w:rsid w:val="00E82F94"/>
    <w:rsid w:val="00E834C7"/>
    <w:rsid w:val="00E83650"/>
    <w:rsid w:val="00E838F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72B0"/>
    <w:rsid w:val="00E97379"/>
    <w:rsid w:val="00E97BBA"/>
    <w:rsid w:val="00E97D20"/>
    <w:rsid w:val="00EA0383"/>
    <w:rsid w:val="00EA044C"/>
    <w:rsid w:val="00EA05A5"/>
    <w:rsid w:val="00EA05B8"/>
    <w:rsid w:val="00EA0C89"/>
    <w:rsid w:val="00EA0CE5"/>
    <w:rsid w:val="00EA0FA9"/>
    <w:rsid w:val="00EA178C"/>
    <w:rsid w:val="00EA1809"/>
    <w:rsid w:val="00EA1853"/>
    <w:rsid w:val="00EA1D42"/>
    <w:rsid w:val="00EA1E30"/>
    <w:rsid w:val="00EA1E41"/>
    <w:rsid w:val="00EA2213"/>
    <w:rsid w:val="00EA2874"/>
    <w:rsid w:val="00EA2C7E"/>
    <w:rsid w:val="00EA2CA5"/>
    <w:rsid w:val="00EA2D5F"/>
    <w:rsid w:val="00EA306C"/>
    <w:rsid w:val="00EA313E"/>
    <w:rsid w:val="00EA3907"/>
    <w:rsid w:val="00EA39EC"/>
    <w:rsid w:val="00EA3B31"/>
    <w:rsid w:val="00EA3D31"/>
    <w:rsid w:val="00EA4720"/>
    <w:rsid w:val="00EA4A59"/>
    <w:rsid w:val="00EA5254"/>
    <w:rsid w:val="00EA52E3"/>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D76"/>
    <w:rsid w:val="00EB3FC3"/>
    <w:rsid w:val="00EB41BC"/>
    <w:rsid w:val="00EB437D"/>
    <w:rsid w:val="00EB45A2"/>
    <w:rsid w:val="00EB4B20"/>
    <w:rsid w:val="00EB4E78"/>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132"/>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4F4"/>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472"/>
    <w:rsid w:val="00F038B2"/>
    <w:rsid w:val="00F03BA5"/>
    <w:rsid w:val="00F03EC8"/>
    <w:rsid w:val="00F04C53"/>
    <w:rsid w:val="00F05493"/>
    <w:rsid w:val="00F055F8"/>
    <w:rsid w:val="00F05E4E"/>
    <w:rsid w:val="00F060B8"/>
    <w:rsid w:val="00F061D8"/>
    <w:rsid w:val="00F06592"/>
    <w:rsid w:val="00F0672D"/>
    <w:rsid w:val="00F06B9B"/>
    <w:rsid w:val="00F06BC7"/>
    <w:rsid w:val="00F06C9A"/>
    <w:rsid w:val="00F07405"/>
    <w:rsid w:val="00F07A57"/>
    <w:rsid w:val="00F07F23"/>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CE"/>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5"/>
    <w:rsid w:val="00F21DBA"/>
    <w:rsid w:val="00F2218A"/>
    <w:rsid w:val="00F223D3"/>
    <w:rsid w:val="00F22563"/>
    <w:rsid w:val="00F22594"/>
    <w:rsid w:val="00F227E9"/>
    <w:rsid w:val="00F22AB1"/>
    <w:rsid w:val="00F22AD2"/>
    <w:rsid w:val="00F22BB0"/>
    <w:rsid w:val="00F22DD4"/>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3F32"/>
    <w:rsid w:val="00F34185"/>
    <w:rsid w:val="00F341B4"/>
    <w:rsid w:val="00F35007"/>
    <w:rsid w:val="00F350A1"/>
    <w:rsid w:val="00F351DE"/>
    <w:rsid w:val="00F35820"/>
    <w:rsid w:val="00F35B57"/>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57F"/>
    <w:rsid w:val="00F47AF1"/>
    <w:rsid w:val="00F50115"/>
    <w:rsid w:val="00F504EA"/>
    <w:rsid w:val="00F509C0"/>
    <w:rsid w:val="00F516FF"/>
    <w:rsid w:val="00F51C5C"/>
    <w:rsid w:val="00F521E4"/>
    <w:rsid w:val="00F52D9F"/>
    <w:rsid w:val="00F52F81"/>
    <w:rsid w:val="00F53116"/>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330"/>
    <w:rsid w:val="00F5742A"/>
    <w:rsid w:val="00F57584"/>
    <w:rsid w:val="00F575D0"/>
    <w:rsid w:val="00F577CB"/>
    <w:rsid w:val="00F57B9F"/>
    <w:rsid w:val="00F57C83"/>
    <w:rsid w:val="00F57E80"/>
    <w:rsid w:val="00F601F1"/>
    <w:rsid w:val="00F60728"/>
    <w:rsid w:val="00F60AD2"/>
    <w:rsid w:val="00F60C3C"/>
    <w:rsid w:val="00F6123D"/>
    <w:rsid w:val="00F613A2"/>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0E59"/>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1E"/>
    <w:rsid w:val="00FB4292"/>
    <w:rsid w:val="00FB4671"/>
    <w:rsid w:val="00FB4800"/>
    <w:rsid w:val="00FB4C37"/>
    <w:rsid w:val="00FB4E98"/>
    <w:rsid w:val="00FB4EEB"/>
    <w:rsid w:val="00FB5300"/>
    <w:rsid w:val="00FB53A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419"/>
    <w:rsid w:val="00FC14B5"/>
    <w:rsid w:val="00FC22ED"/>
    <w:rsid w:val="00FC2365"/>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D87"/>
    <w:rsid w:val="00FC6EAA"/>
    <w:rsid w:val="00FC7791"/>
    <w:rsid w:val="00FC78E7"/>
    <w:rsid w:val="00FC7CA4"/>
    <w:rsid w:val="00FC7DCE"/>
    <w:rsid w:val="00FC7E85"/>
    <w:rsid w:val="00FD0281"/>
    <w:rsid w:val="00FD0390"/>
    <w:rsid w:val="00FD04D8"/>
    <w:rsid w:val="00FD0F95"/>
    <w:rsid w:val="00FD1519"/>
    <w:rsid w:val="00FD1674"/>
    <w:rsid w:val="00FD18A9"/>
    <w:rsid w:val="00FD18B4"/>
    <w:rsid w:val="00FD1DF6"/>
    <w:rsid w:val="00FD2405"/>
    <w:rsid w:val="00FD28E0"/>
    <w:rsid w:val="00FD2C9D"/>
    <w:rsid w:val="00FD2E27"/>
    <w:rsid w:val="00FD2ECB"/>
    <w:rsid w:val="00FD38A3"/>
    <w:rsid w:val="00FD3A4F"/>
    <w:rsid w:val="00FD43B4"/>
    <w:rsid w:val="00FD491E"/>
    <w:rsid w:val="00FD498D"/>
    <w:rsid w:val="00FD4A80"/>
    <w:rsid w:val="00FD4F8C"/>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0CA"/>
    <w:rsid w:val="00FE013D"/>
    <w:rsid w:val="00FE0AFB"/>
    <w:rsid w:val="00FE150D"/>
    <w:rsid w:val="00FE1512"/>
    <w:rsid w:val="00FE15D2"/>
    <w:rsid w:val="00FE1A06"/>
    <w:rsid w:val="00FE1B16"/>
    <w:rsid w:val="00FE1E56"/>
    <w:rsid w:val="00FE2080"/>
    <w:rsid w:val="00FE2555"/>
    <w:rsid w:val="00FE3D28"/>
    <w:rsid w:val="00FE4063"/>
    <w:rsid w:val="00FE43EF"/>
    <w:rsid w:val="00FE4418"/>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21C"/>
    <w:rsid w:val="00FF1364"/>
    <w:rsid w:val="00FF13A0"/>
    <w:rsid w:val="00FF1705"/>
    <w:rsid w:val="00FF1927"/>
    <w:rsid w:val="00FF1AF2"/>
    <w:rsid w:val="00FF1EEB"/>
    <w:rsid w:val="00FF212A"/>
    <w:rsid w:val="00FF3040"/>
    <w:rsid w:val="00FF3457"/>
    <w:rsid w:val="00FF36B7"/>
    <w:rsid w:val="00FF4090"/>
    <w:rsid w:val="00FF468D"/>
    <w:rsid w:val="00FF4F60"/>
    <w:rsid w:val="00FF5053"/>
    <w:rsid w:val="00FF6064"/>
    <w:rsid w:val="00FF6319"/>
    <w:rsid w:val="00FF6B2E"/>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1"/>
    <w:basedOn w:val="TableNormal"/>
    <w:next w:val="TableGrid"/>
    <w:uiPriority w:val="59"/>
    <w:rsid w:val="003D46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9023944">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7859794">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FF838-9A4D-4E6B-A68A-16EA8F47E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931CAFEA-E7FB-4814-BEC0-2E653DA6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Inc.</cp:lastModifiedBy>
  <cp:revision>2</cp:revision>
  <cp:lastPrinted>2007-12-21T04:58:00Z</cp:lastPrinted>
  <dcterms:created xsi:type="dcterms:W3CDTF">2021-11-29T19:34:00Z</dcterms:created>
  <dcterms:modified xsi:type="dcterms:W3CDTF">2021-11-29T19:34:00Z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